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notes.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1"/>
        <w:spacing w:before="480" w:after="0"/>
        <w:jc w:val="center"/>
        <w:rPr/>
      </w:pPr>
      <w:r>
        <w:rPr/>
        <w:drawing>
          <wp:inline distT="0" distB="7620" distL="0" distR="0">
            <wp:extent cx="2400935" cy="195453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2400935" cy="1954530"/>
                    </a:xfrm>
                    <a:prstGeom prst="rect">
                      <a:avLst/>
                    </a:prstGeom>
                  </pic:spPr>
                </pic:pic>
              </a:graphicData>
            </a:graphic>
          </wp:inline>
        </w:drawing>
      </w:r>
    </w:p>
    <w:p>
      <w:pPr>
        <w:pStyle w:val="Titre1"/>
        <w:spacing w:before="0" w:after="120"/>
        <w:jc w:val="center"/>
        <w:rPr/>
      </w:pPr>
      <w:r>
        <w:rPr/>
      </w:r>
    </w:p>
    <w:p>
      <w:pPr>
        <w:pStyle w:val="Titre1"/>
        <w:spacing w:before="0" w:after="120"/>
        <w:jc w:val="center"/>
        <w:rPr>
          <w:rFonts w:ascii="Cambria" w:hAnsi="Cambria" w:cs="Aharoni"/>
          <w:color w:val="244061" w:themeColor="accent1" w:themeShade="80"/>
          <w:sz w:val="36"/>
          <w:szCs w:val="36"/>
        </w:rPr>
      </w:pPr>
      <w:r>
        <w:rPr>
          <w:rFonts w:cs="Aharoni"/>
          <w:color w:val="244061" w:themeColor="accent1" w:themeShade="80"/>
          <w:sz w:val="36"/>
          <w:szCs w:val="36"/>
        </w:rPr>
        <w:t>APPEL A PROJETS LOCAUX CONTRE                                    LA HAINE ET LES DISCRIMINATIONS ANTI-LGBT</w:t>
      </w:r>
    </w:p>
    <w:p>
      <w:pPr>
        <w:pStyle w:val="Titre1"/>
        <w:spacing w:before="0" w:after="120"/>
        <w:jc w:val="center"/>
        <w:rPr>
          <w:rFonts w:ascii="Cambria" w:hAnsi="Cambria" w:cs="Aharoni"/>
          <w:b w:val="false"/>
          <w:b w:val="false"/>
          <w:color w:val="1F497D" w:themeColor="text2"/>
          <w:sz w:val="36"/>
          <w:szCs w:val="36"/>
        </w:rPr>
      </w:pPr>
      <w:r>
        <w:rPr>
          <w:rFonts w:cs="Aharoni"/>
          <w:b w:val="false"/>
          <w:color w:val="1F497D" w:themeColor="text2"/>
          <w:sz w:val="36"/>
          <w:szCs w:val="36"/>
        </w:rPr>
        <w:t>2018</w:t>
      </w:r>
    </w:p>
    <w:p>
      <w:pPr>
        <w:pStyle w:val="Normal"/>
        <w:rPr/>
      </w:pPr>
      <w:r>
        <w:rPr/>
      </w:r>
    </w:p>
    <w:p>
      <w:pPr>
        <w:pStyle w:val="Normal"/>
        <w:spacing w:before="0" w:after="120"/>
        <w:jc w:val="both"/>
        <w:rPr>
          <w:rFonts w:cs="Calibri" w:cstheme="minorHAnsi"/>
          <w:color w:val="1F497D" w:themeColor="text2"/>
          <w:sz w:val="24"/>
          <w:szCs w:val="24"/>
        </w:rPr>
      </w:pPr>
      <w:r>
        <w:rPr>
          <w:rFonts w:cs="Calibri" w:cstheme="minorHAnsi"/>
          <w:color w:val="1F497D" w:themeColor="text2"/>
          <w:sz w:val="24"/>
          <w:szCs w:val="24"/>
        </w:rPr>
        <w:t>La délégation interministérielle à la lutte contre le racisme, l’antisémitisme et la haine anti-LGBT (DILCRAH) soutient et encourage les initiatives de la société civile engagée contre la haine et les discriminations.</w:t>
      </w:r>
    </w:p>
    <w:p>
      <w:pPr>
        <w:pStyle w:val="Normal"/>
        <w:spacing w:before="0" w:after="120"/>
        <w:jc w:val="both"/>
        <w:rPr>
          <w:rFonts w:cs="Calibri" w:cstheme="minorHAnsi"/>
          <w:color w:val="1F497D" w:themeColor="text2"/>
          <w:sz w:val="24"/>
          <w:szCs w:val="24"/>
        </w:rPr>
      </w:pPr>
      <w:r>
        <w:rPr>
          <w:rFonts w:cs="Calibri" w:cstheme="minorHAnsi"/>
          <w:color w:val="1F497D" w:themeColor="text2"/>
          <w:sz w:val="24"/>
          <w:szCs w:val="24"/>
        </w:rPr>
        <w:t>Le « plan de mobilisation contre la haine et les discriminations anti-LGBT », lancé en décembre 2016 et coordonné par la DILCRAH, rappelle qu’en République, chaque citoyen doit être respecté quelle que soit son orientation sexuelle ou son identité de genre.</w:t>
      </w:r>
    </w:p>
    <w:p>
      <w:pPr>
        <w:pStyle w:val="Normal"/>
        <w:spacing w:before="0" w:after="120"/>
        <w:jc w:val="both"/>
        <w:rPr>
          <w:rFonts w:cs="Calibri" w:cstheme="minorHAnsi"/>
          <w:color w:val="1F497D" w:themeColor="text2"/>
          <w:sz w:val="24"/>
          <w:szCs w:val="24"/>
        </w:rPr>
      </w:pPr>
      <w:r>
        <w:rPr>
          <w:rFonts w:cs="Calibri" w:cstheme="minorHAnsi"/>
          <w:color w:val="1F497D" w:themeColor="text2"/>
          <w:sz w:val="24"/>
          <w:szCs w:val="24"/>
        </w:rPr>
        <w:t>En 2017, 157 projets, répartis dans 42 départements, ont été subventionnés dans le cadre d’un appel à projets contre la haine et les discriminations anti-LGBT et sont venus compléter la mobilisation et l’action des services de l’Etat et des collectivités territoriales contre la haine et les discriminations envers les personnes lesbiennes, gays, bi, trans et intersexes (LGBTI).</w:t>
      </w:r>
    </w:p>
    <w:p>
      <w:pPr>
        <w:pStyle w:val="Normal"/>
        <w:spacing w:before="0" w:after="120"/>
        <w:jc w:val="both"/>
        <w:rPr>
          <w:rFonts w:cs="Calibri" w:cstheme="minorHAnsi"/>
          <w:b/>
          <w:b/>
          <w:color w:val="1F497D" w:themeColor="text2"/>
          <w:sz w:val="24"/>
          <w:szCs w:val="24"/>
        </w:rPr>
      </w:pPr>
      <w:r>
        <w:rPr>
          <w:rFonts w:cs="Calibri" w:cstheme="minorHAnsi"/>
          <w:b/>
          <w:color w:val="1F497D" w:themeColor="text2"/>
          <w:sz w:val="24"/>
          <w:szCs w:val="24"/>
        </w:rPr>
        <w:t>Fort de ce succès, et afin de renforcer ses actions dans les départements, la DILCRAH, en liaison avec les préfectures, lance en 2018 un appel à projets spécifique à destination des structures locales contre la haine et les discriminations anti-LGBT. Doté d’une enveloppe de 500 000 euros, il permettra de soutenir des projets citoyens liés à l’information, la prévention, la formation et l’aide aux victimes, ainsi que les actions de communication et l’organisation d’événements.</w:t>
      </w:r>
    </w:p>
    <w:p>
      <w:pPr>
        <w:pStyle w:val="Normal"/>
        <w:spacing w:before="0" w:after="120"/>
        <w:jc w:val="both"/>
        <w:rPr>
          <w:rFonts w:cs="Calibri" w:cstheme="minorHAnsi"/>
          <w:b/>
          <w:b/>
          <w:color w:val="1F497D" w:themeColor="text2"/>
          <w:sz w:val="24"/>
          <w:szCs w:val="24"/>
        </w:rPr>
      </w:pPr>
      <w:r>
        <w:rPr>
          <w:rFonts w:cs="Calibri" w:cstheme="minorHAnsi"/>
          <w:b/>
          <w:color w:val="1F497D" w:themeColor="text2"/>
          <w:sz w:val="24"/>
          <w:szCs w:val="24"/>
        </w:rPr>
        <w:t>Ensemble, continuons à faire reculer la haine et les discriminations anti-LGBT !</w:t>
      </w:r>
    </w:p>
    <w:p>
      <w:pPr>
        <w:pStyle w:val="Normal"/>
        <w:spacing w:before="0" w:after="120"/>
        <w:jc w:val="both"/>
        <w:rPr>
          <w:rFonts w:cs="Calibri" w:cstheme="minorHAnsi"/>
          <w:color w:val="1F497D" w:themeColor="text2"/>
          <w:sz w:val="24"/>
          <w:szCs w:val="24"/>
        </w:rPr>
      </w:pPr>
      <w:r>
        <w:rPr>
          <w:rFonts w:cs="Calibri" w:cstheme="minorHAnsi"/>
          <w:color w:val="1F497D" w:themeColor="text2"/>
          <w:sz w:val="24"/>
          <w:szCs w:val="24"/>
        </w:rPr>
      </w:r>
    </w:p>
    <w:p>
      <w:pPr>
        <w:pStyle w:val="Titre1"/>
        <w:spacing w:before="120" w:after="120"/>
        <w:jc w:val="center"/>
        <w:rPr>
          <w:smallCaps/>
          <w:color w:val="244061" w:themeColor="accent1" w:themeShade="80"/>
        </w:rPr>
      </w:pPr>
      <w:r>
        <w:rPr>
          <w:smallCaps/>
          <w:color w:val="244061" w:themeColor="accent1" w:themeShade="80"/>
          <w:sz w:val="32"/>
          <w:szCs w:val="32"/>
        </w:rPr>
        <w:t>Qui peut candidater</w:t>
      </w:r>
      <w:r>
        <w:rPr>
          <w:smallCaps/>
          <w:color w:val="244061" w:themeColor="accent1" w:themeShade="80"/>
        </w:rPr>
        <w:t> ?</w:t>
      </w:r>
    </w:p>
    <w:p>
      <w:pPr>
        <w:pStyle w:val="Normal"/>
        <w:jc w:val="both"/>
        <w:rPr>
          <w:rFonts w:cs="Calibri" w:cstheme="minorHAnsi"/>
          <w:color w:val="1F497D" w:themeColor="text2"/>
          <w:sz w:val="24"/>
          <w:szCs w:val="24"/>
        </w:rPr>
      </w:pPr>
      <w:r>
        <w:rPr>
          <w:rFonts w:cs="Calibri" w:cstheme="minorHAnsi"/>
          <w:color w:val="1F497D" w:themeColor="text2"/>
          <w:sz w:val="24"/>
          <w:szCs w:val="24"/>
        </w:rPr>
        <w:t>Cet appel à projets s’adresse d’abord aux structures dont l’objet principal est de lutter contre la haine et les discriminations. Les projets présentés devront contribuer à la lutte contre la haine et les discriminations envers les personnes LGBTI.</w:t>
      </w:r>
    </w:p>
    <w:p>
      <w:pPr>
        <w:pStyle w:val="Normal"/>
        <w:jc w:val="both"/>
        <w:rPr>
          <w:rFonts w:cs="Calibri" w:cstheme="minorHAnsi"/>
          <w:color w:val="1F497D" w:themeColor="text2"/>
          <w:sz w:val="24"/>
          <w:szCs w:val="24"/>
        </w:rPr>
      </w:pPr>
      <w:r>
        <w:rPr>
          <w:rFonts w:cs="Calibri" w:cstheme="minorHAnsi"/>
          <w:color w:val="1F497D" w:themeColor="text2"/>
          <w:sz w:val="24"/>
          <w:szCs w:val="24"/>
        </w:rPr>
        <w:t>Les structures peuvent être constituées de professionnels et/ou de bénévoles, de type associatif ou non, ancrées sur des territoires ruraux, ultra-marins et/ou urbains. Peuvent donc notamment candidater : les associations loi 1901, les établissements culturels, les établissements scolaires et universitaires.</w:t>
      </w:r>
    </w:p>
    <w:p>
      <w:pPr>
        <w:pStyle w:val="Normal"/>
        <w:jc w:val="both"/>
        <w:rPr>
          <w:rFonts w:eastAsia="Times New Roman" w:cs="Calibri" w:cstheme="minorHAnsi"/>
          <w:b/>
          <w:b/>
          <w:bCs/>
          <w:color w:val="1F497D" w:themeColor="text2"/>
          <w:sz w:val="24"/>
          <w:szCs w:val="24"/>
          <w:lang w:eastAsia="fr-FR"/>
        </w:rPr>
      </w:pPr>
      <w:r>
        <w:rPr>
          <w:rFonts w:eastAsia="Times New Roman" w:cs="Calibri" w:cstheme="minorHAnsi"/>
          <w:b/>
          <w:bCs/>
          <w:color w:val="1F497D" w:themeColor="text2"/>
          <w:sz w:val="24"/>
          <w:szCs w:val="24"/>
          <w:lang w:eastAsia="fr-FR"/>
        </w:rPr>
        <w:t>N.B. : Les dossiers de candidature sont à se procurer auprès de la préfecture du département dans lequel l’action est envisagée. Les modalités de dépôt et les pièces à fournir sont disponibles auprès des services préfectoraux ou sur leur site. Ne pas envoyer de dossier de candidature à la DILCRAH.</w:t>
      </w:r>
    </w:p>
    <w:p>
      <w:pPr>
        <w:pStyle w:val="Titre1"/>
        <w:spacing w:before="120" w:after="120"/>
        <w:jc w:val="center"/>
        <w:rPr>
          <w:smallCaps/>
          <w:color w:val="244061" w:themeColor="accent1" w:themeShade="80"/>
          <w:sz w:val="32"/>
          <w:szCs w:val="32"/>
        </w:rPr>
      </w:pPr>
      <w:r>
        <w:rPr>
          <w:smallCaps/>
          <w:color w:val="244061" w:themeColor="accent1" w:themeShade="80"/>
          <w:sz w:val="32"/>
          <w:szCs w:val="32"/>
        </w:rPr>
      </w:r>
    </w:p>
    <w:p>
      <w:pPr>
        <w:pStyle w:val="Titre1"/>
        <w:spacing w:before="120" w:after="120"/>
        <w:jc w:val="center"/>
        <w:rPr>
          <w:smallCaps/>
          <w:color w:val="244061" w:themeColor="accent1" w:themeShade="80"/>
          <w:sz w:val="32"/>
          <w:szCs w:val="32"/>
        </w:rPr>
      </w:pPr>
      <w:r>
        <w:rPr>
          <w:smallCaps/>
          <w:color w:val="244061" w:themeColor="accent1" w:themeShade="80"/>
          <w:sz w:val="32"/>
          <w:szCs w:val="32"/>
        </w:rPr>
        <w:t>Quels projets peuvent être soutenus ?</w:t>
      </w:r>
    </w:p>
    <w:p>
      <w:pPr>
        <w:pStyle w:val="Normal"/>
        <w:jc w:val="both"/>
        <w:rPr>
          <w:rFonts w:cs="Calibri" w:cstheme="minorHAnsi"/>
          <w:color w:val="1F497D" w:themeColor="text2"/>
          <w:sz w:val="24"/>
          <w:szCs w:val="24"/>
        </w:rPr>
      </w:pPr>
      <w:r>
        <w:rPr>
          <w:rFonts w:cs="Calibri" w:cstheme="minorHAnsi"/>
          <w:color w:val="1F497D" w:themeColor="text2"/>
          <w:sz w:val="24"/>
          <w:szCs w:val="24"/>
        </w:rPr>
        <w:t xml:space="preserve">Cet appel à projet a pour but de soutenir les actions </w:t>
      </w:r>
      <w:r>
        <w:rPr>
          <w:rFonts w:cs="Calibri" w:cstheme="minorHAnsi"/>
          <w:b/>
          <w:color w:val="1F497D" w:themeColor="text2"/>
          <w:sz w:val="24"/>
          <w:szCs w:val="24"/>
        </w:rPr>
        <w:t xml:space="preserve">à portée territoriale </w:t>
      </w:r>
      <w:r>
        <w:rPr>
          <w:rFonts w:cs="Calibri" w:cstheme="minorHAnsi"/>
          <w:color w:val="1F497D" w:themeColor="text2"/>
          <w:sz w:val="24"/>
          <w:szCs w:val="24"/>
        </w:rPr>
        <w:t xml:space="preserve">qui s’inscrivent dans les objectifs du « Plan de mobilisation contre la haine et les discriminations anti-LGBT » consultable et </w:t>
      </w:r>
      <w:hyperlink r:id="rId3">
        <w:r>
          <w:rPr>
            <w:rStyle w:val="LienInternet"/>
            <w:rFonts w:cs="Calibri" w:cstheme="minorHAnsi"/>
            <w:sz w:val="24"/>
            <w:szCs w:val="24"/>
          </w:rPr>
          <w:t>téléchargeable</w:t>
        </w:r>
        <w:r>
          <w:rPr>
            <w:rStyle w:val="Ancredenotedebasdepage"/>
            <w:rFonts w:cs="Calibri" w:cstheme="minorHAnsi"/>
            <w:sz w:val="24"/>
            <w:szCs w:val="24"/>
          </w:rPr>
          <w:footnoteReference w:id="2"/>
        </w:r>
      </w:hyperlink>
      <w:r>
        <w:rPr>
          <w:rFonts w:cs="Calibri" w:cstheme="minorHAnsi"/>
          <w:color w:val="1F497D" w:themeColor="text2"/>
          <w:sz w:val="24"/>
          <w:szCs w:val="24"/>
        </w:rPr>
        <w:t>.</w:t>
      </w:r>
    </w:p>
    <w:p>
      <w:pPr>
        <w:pStyle w:val="Normal"/>
        <w:jc w:val="both"/>
        <w:rPr>
          <w:rFonts w:cs="Calibri" w:cstheme="minorHAnsi"/>
          <w:color w:val="1F497D" w:themeColor="text2"/>
          <w:sz w:val="24"/>
          <w:szCs w:val="24"/>
        </w:rPr>
      </w:pPr>
      <w:r>
        <w:rPr>
          <w:rFonts w:cs="Calibri" w:cstheme="minorHAnsi"/>
          <w:color w:val="1F497D" w:themeColor="text2"/>
          <w:sz w:val="24"/>
          <w:szCs w:val="24"/>
        </w:rPr>
        <w:t xml:space="preserve">Sont ainsi éligibles des projets qui visent notamment à la réalisation de l’un ou plusieurs de ces objectifs : </w:t>
      </w:r>
    </w:p>
    <w:p>
      <w:pPr>
        <w:pStyle w:val="ListParagraph"/>
        <w:numPr>
          <w:ilvl w:val="0"/>
          <w:numId w:val="2"/>
        </w:numPr>
        <w:spacing w:lineRule="auto" w:line="240" w:before="0" w:after="120"/>
        <w:jc w:val="both"/>
        <w:rPr>
          <w:rFonts w:cs="Calibri" w:cstheme="minorHAnsi"/>
          <w:b/>
          <w:b/>
          <w:color w:val="365F91" w:themeColor="accent1" w:themeShade="bf"/>
          <w:sz w:val="24"/>
          <w:szCs w:val="24"/>
        </w:rPr>
      </w:pPr>
      <w:r>
        <w:rPr>
          <w:rFonts w:cs="Calibri" w:cstheme="minorHAnsi"/>
          <w:b/>
          <w:color w:val="365F91" w:themeColor="accent1" w:themeShade="bf"/>
          <w:sz w:val="24"/>
          <w:szCs w:val="24"/>
        </w:rPr>
        <w:t>Une République exemplaire contre la haine et les discriminations anti-LGBT</w:t>
      </w:r>
    </w:p>
    <w:p>
      <w:pPr>
        <w:pStyle w:val="ListParagraph"/>
        <w:numPr>
          <w:ilvl w:val="0"/>
          <w:numId w:val="3"/>
        </w:numPr>
        <w:spacing w:lineRule="auto" w:line="240" w:before="0" w:after="120"/>
        <w:jc w:val="both"/>
        <w:rPr>
          <w:rFonts w:cs="Calibri" w:cstheme="minorHAnsi"/>
          <w:color w:val="365F91" w:themeColor="accent1" w:themeShade="bf"/>
          <w:sz w:val="24"/>
          <w:szCs w:val="24"/>
        </w:rPr>
      </w:pPr>
      <w:r>
        <w:rPr>
          <w:rFonts w:cs="Calibri" w:cstheme="minorHAnsi"/>
          <w:color w:val="365F91" w:themeColor="accent1" w:themeShade="bf"/>
          <w:sz w:val="24"/>
          <w:szCs w:val="24"/>
        </w:rPr>
        <w:t>Des campagnes de communication contre la haine et les discriminations anti-LGBT</w:t>
      </w:r>
    </w:p>
    <w:p>
      <w:pPr>
        <w:pStyle w:val="ListParagraph"/>
        <w:spacing w:lineRule="auto" w:line="240" w:before="0" w:after="120"/>
        <w:ind w:left="1080" w:hanging="0"/>
        <w:jc w:val="both"/>
        <w:rPr>
          <w:rFonts w:cs="Calibri" w:cstheme="minorHAnsi"/>
          <w:b/>
          <w:b/>
          <w:color w:val="365F91" w:themeColor="accent1" w:themeShade="bf"/>
          <w:sz w:val="24"/>
          <w:szCs w:val="24"/>
        </w:rPr>
      </w:pPr>
      <w:r>
        <w:rPr>
          <w:rFonts w:cs="Calibri" w:cstheme="minorHAnsi"/>
          <w:b/>
          <w:color w:val="365F91" w:themeColor="accent1" w:themeShade="bf"/>
          <w:sz w:val="24"/>
          <w:szCs w:val="24"/>
        </w:rPr>
      </w:r>
    </w:p>
    <w:p>
      <w:pPr>
        <w:pStyle w:val="ListParagraph"/>
        <w:numPr>
          <w:ilvl w:val="0"/>
          <w:numId w:val="2"/>
        </w:numPr>
        <w:spacing w:lineRule="auto" w:line="240" w:before="0" w:after="120"/>
        <w:jc w:val="both"/>
        <w:rPr>
          <w:rFonts w:cs="Calibri" w:cstheme="minorHAnsi"/>
          <w:b/>
          <w:b/>
          <w:color w:val="365F91" w:themeColor="accent1" w:themeShade="bf"/>
          <w:sz w:val="24"/>
          <w:szCs w:val="24"/>
        </w:rPr>
      </w:pPr>
      <w:r>
        <w:rPr>
          <w:rFonts w:cs="Calibri" w:cstheme="minorHAnsi"/>
          <w:b/>
          <w:color w:val="365F91" w:themeColor="accent1" w:themeShade="bf"/>
          <w:sz w:val="24"/>
          <w:szCs w:val="24"/>
        </w:rPr>
        <w:t>Sanctionner chaque acte de haine anti-LGBT et protéger au mieux les victimes</w:t>
      </w:r>
    </w:p>
    <w:p>
      <w:pPr>
        <w:pStyle w:val="ListParagraph"/>
        <w:numPr>
          <w:ilvl w:val="0"/>
          <w:numId w:val="3"/>
        </w:numPr>
        <w:spacing w:lineRule="auto" w:line="240" w:before="0" w:after="120"/>
        <w:jc w:val="both"/>
        <w:rPr>
          <w:rFonts w:cs="Calibri" w:cstheme="minorHAnsi"/>
          <w:color w:val="365F91" w:themeColor="accent1" w:themeShade="bf"/>
          <w:sz w:val="24"/>
          <w:szCs w:val="24"/>
        </w:rPr>
      </w:pPr>
      <w:r>
        <w:rPr>
          <w:rFonts w:cs="Calibri" w:cstheme="minorHAnsi"/>
          <w:color w:val="365F91" w:themeColor="accent1" w:themeShade="bf"/>
          <w:sz w:val="24"/>
          <w:szCs w:val="24"/>
        </w:rPr>
        <w:t>Une meilleure connaissance des actes de haine anti-LGBT</w:t>
      </w:r>
    </w:p>
    <w:p>
      <w:pPr>
        <w:pStyle w:val="ListParagraph"/>
        <w:numPr>
          <w:ilvl w:val="0"/>
          <w:numId w:val="3"/>
        </w:numPr>
        <w:spacing w:lineRule="auto" w:line="240" w:before="0" w:after="120"/>
        <w:jc w:val="both"/>
        <w:rPr>
          <w:rFonts w:cs="Calibri" w:cstheme="minorHAnsi"/>
          <w:color w:val="365F91" w:themeColor="accent1" w:themeShade="bf"/>
          <w:sz w:val="24"/>
          <w:szCs w:val="24"/>
        </w:rPr>
      </w:pPr>
      <w:r>
        <w:rPr>
          <w:rFonts w:cs="Calibri" w:cstheme="minorHAnsi"/>
          <w:color w:val="365F91" w:themeColor="accent1" w:themeShade="bf"/>
          <w:sz w:val="24"/>
          <w:szCs w:val="24"/>
        </w:rPr>
        <w:t>Un meilleur accueil des victimes d’actes anti-LGBT</w:t>
      </w:r>
    </w:p>
    <w:p>
      <w:pPr>
        <w:pStyle w:val="ListParagraph"/>
        <w:numPr>
          <w:ilvl w:val="0"/>
          <w:numId w:val="3"/>
        </w:numPr>
        <w:spacing w:lineRule="auto" w:line="240" w:before="0" w:after="120"/>
        <w:jc w:val="both"/>
        <w:rPr>
          <w:rFonts w:cs="Calibri" w:cstheme="minorHAnsi"/>
          <w:color w:val="365F91" w:themeColor="accent1" w:themeShade="bf"/>
          <w:sz w:val="24"/>
          <w:szCs w:val="24"/>
        </w:rPr>
      </w:pPr>
      <w:r>
        <w:rPr>
          <w:rFonts w:cs="Calibri" w:cstheme="minorHAnsi"/>
          <w:color w:val="365F91" w:themeColor="accent1" w:themeShade="bf"/>
          <w:sz w:val="24"/>
          <w:szCs w:val="24"/>
        </w:rPr>
        <w:t>Une meilleure connaissance des droits des victimes d’actes anti-LGBT</w:t>
      </w:r>
    </w:p>
    <w:p>
      <w:pPr>
        <w:pStyle w:val="ListParagraph"/>
        <w:numPr>
          <w:ilvl w:val="0"/>
          <w:numId w:val="3"/>
        </w:numPr>
        <w:spacing w:lineRule="auto" w:line="240" w:before="0" w:after="120"/>
        <w:jc w:val="both"/>
        <w:rPr>
          <w:rFonts w:cs="Calibri" w:cstheme="minorHAnsi"/>
          <w:color w:val="365F91" w:themeColor="accent1" w:themeShade="bf"/>
          <w:sz w:val="24"/>
          <w:szCs w:val="24"/>
        </w:rPr>
      </w:pPr>
      <w:r>
        <w:rPr>
          <w:rFonts w:cs="Calibri" w:cstheme="minorHAnsi"/>
          <w:color w:val="365F91" w:themeColor="accent1" w:themeShade="bf"/>
          <w:sz w:val="24"/>
          <w:szCs w:val="24"/>
        </w:rPr>
        <w:t>Amplifier la lutte contre la haine anti-LGBT sur Internet</w:t>
      </w:r>
    </w:p>
    <w:p>
      <w:pPr>
        <w:pStyle w:val="ListParagraph"/>
        <w:numPr>
          <w:ilvl w:val="0"/>
          <w:numId w:val="3"/>
        </w:numPr>
        <w:spacing w:lineRule="auto" w:line="240" w:before="0" w:after="120"/>
        <w:jc w:val="both"/>
        <w:rPr>
          <w:rFonts w:cs="Calibri" w:cstheme="minorHAnsi"/>
          <w:color w:val="365F91" w:themeColor="accent1" w:themeShade="bf"/>
          <w:sz w:val="24"/>
          <w:szCs w:val="24"/>
        </w:rPr>
      </w:pPr>
      <w:r>
        <w:rPr>
          <w:rFonts w:cs="Calibri" w:cstheme="minorHAnsi"/>
          <w:color w:val="365F91" w:themeColor="accent1" w:themeShade="bf"/>
          <w:sz w:val="24"/>
          <w:szCs w:val="24"/>
        </w:rPr>
        <w:t>Poursuivre l’amélioration du traitement des personnes LGBT privées de liberté</w:t>
      </w:r>
    </w:p>
    <w:p>
      <w:pPr>
        <w:pStyle w:val="ListParagraph"/>
        <w:spacing w:lineRule="auto" w:line="240" w:before="0" w:after="120"/>
        <w:ind w:left="1440" w:hanging="0"/>
        <w:jc w:val="both"/>
        <w:rPr>
          <w:rFonts w:cs="Calibri" w:cstheme="minorHAnsi"/>
          <w:color w:val="365F91" w:themeColor="accent1" w:themeShade="bf"/>
          <w:sz w:val="24"/>
          <w:szCs w:val="24"/>
        </w:rPr>
      </w:pPr>
      <w:r>
        <w:rPr>
          <w:rFonts w:cs="Calibri" w:cstheme="minorHAnsi"/>
          <w:color w:val="365F91" w:themeColor="accent1" w:themeShade="bf"/>
          <w:sz w:val="24"/>
          <w:szCs w:val="24"/>
        </w:rPr>
      </w:r>
    </w:p>
    <w:p>
      <w:pPr>
        <w:pStyle w:val="ListParagraph"/>
        <w:numPr>
          <w:ilvl w:val="0"/>
          <w:numId w:val="2"/>
        </w:numPr>
        <w:spacing w:lineRule="auto" w:line="240" w:before="0" w:after="120"/>
        <w:jc w:val="both"/>
        <w:rPr>
          <w:rFonts w:cs="Calibri" w:cstheme="minorHAnsi"/>
          <w:b/>
          <w:b/>
          <w:color w:val="365F91" w:themeColor="accent1" w:themeShade="bf"/>
          <w:sz w:val="24"/>
          <w:szCs w:val="24"/>
        </w:rPr>
      </w:pPr>
      <w:r>
        <w:rPr>
          <w:rFonts w:cs="Calibri" w:cstheme="minorHAnsi"/>
          <w:b/>
          <w:color w:val="365F91" w:themeColor="accent1" w:themeShade="bf"/>
          <w:sz w:val="24"/>
          <w:szCs w:val="24"/>
        </w:rPr>
        <w:t>Eduquer contre la haine et les discriminations anti-LGBT</w:t>
      </w:r>
    </w:p>
    <w:p>
      <w:pPr>
        <w:pStyle w:val="ListParagraph"/>
        <w:numPr>
          <w:ilvl w:val="0"/>
          <w:numId w:val="3"/>
        </w:numPr>
        <w:spacing w:lineRule="auto" w:line="240" w:before="0" w:after="120"/>
        <w:jc w:val="both"/>
        <w:rPr>
          <w:rFonts w:cs="Calibri" w:cstheme="minorHAnsi"/>
          <w:color w:val="365F91" w:themeColor="accent1" w:themeShade="bf"/>
          <w:sz w:val="24"/>
          <w:szCs w:val="24"/>
        </w:rPr>
      </w:pPr>
      <w:r>
        <w:rPr>
          <w:rFonts w:cs="Calibri" w:cstheme="minorHAnsi"/>
          <w:color w:val="365F91" w:themeColor="accent1" w:themeShade="bf"/>
          <w:sz w:val="24"/>
          <w:szCs w:val="24"/>
        </w:rPr>
        <w:t>A l’Ecole et dans l’enseignement supérieur</w:t>
      </w:r>
    </w:p>
    <w:p>
      <w:pPr>
        <w:pStyle w:val="ListParagraph"/>
        <w:numPr>
          <w:ilvl w:val="0"/>
          <w:numId w:val="3"/>
        </w:numPr>
        <w:spacing w:lineRule="auto" w:line="240" w:before="0" w:after="120"/>
        <w:jc w:val="both"/>
        <w:rPr>
          <w:rFonts w:cs="Calibri" w:cstheme="minorHAnsi"/>
          <w:color w:val="365F91" w:themeColor="accent1" w:themeShade="bf"/>
          <w:sz w:val="24"/>
          <w:szCs w:val="24"/>
        </w:rPr>
      </w:pPr>
      <w:r>
        <w:rPr>
          <w:rFonts w:cs="Calibri" w:cstheme="minorHAnsi"/>
          <w:color w:val="365F91" w:themeColor="accent1" w:themeShade="bf"/>
          <w:sz w:val="24"/>
          <w:szCs w:val="24"/>
        </w:rPr>
        <w:t>Faire reculer les préjugés par la culture et la mémoire</w:t>
      </w:r>
    </w:p>
    <w:p>
      <w:pPr>
        <w:pStyle w:val="ListParagraph"/>
        <w:numPr>
          <w:ilvl w:val="0"/>
          <w:numId w:val="3"/>
        </w:numPr>
        <w:spacing w:lineRule="auto" w:line="240" w:before="0" w:after="120"/>
        <w:jc w:val="both"/>
        <w:rPr>
          <w:rFonts w:cs="Calibri" w:cstheme="minorHAnsi"/>
          <w:color w:val="365F91" w:themeColor="accent1" w:themeShade="bf"/>
          <w:sz w:val="24"/>
          <w:szCs w:val="24"/>
        </w:rPr>
      </w:pPr>
      <w:r>
        <w:rPr>
          <w:rFonts w:cs="Calibri" w:cstheme="minorHAnsi"/>
          <w:color w:val="365F91" w:themeColor="accent1" w:themeShade="bf"/>
          <w:sz w:val="24"/>
          <w:szCs w:val="24"/>
        </w:rPr>
        <w:t>La visibilité LGBT dans les médias</w:t>
      </w:r>
    </w:p>
    <w:p>
      <w:pPr>
        <w:pStyle w:val="ListParagraph"/>
        <w:numPr>
          <w:ilvl w:val="0"/>
          <w:numId w:val="3"/>
        </w:numPr>
        <w:spacing w:lineRule="auto" w:line="240" w:before="0" w:after="120"/>
        <w:jc w:val="both"/>
        <w:rPr>
          <w:rFonts w:cs="Calibri" w:cstheme="minorHAnsi"/>
          <w:color w:val="365F91" w:themeColor="accent1" w:themeShade="bf"/>
          <w:sz w:val="24"/>
          <w:szCs w:val="24"/>
        </w:rPr>
      </w:pPr>
      <w:r>
        <w:rPr>
          <w:rFonts w:cs="Calibri" w:cstheme="minorHAnsi"/>
          <w:color w:val="365F91" w:themeColor="accent1" w:themeShade="bf"/>
          <w:sz w:val="24"/>
          <w:szCs w:val="24"/>
        </w:rPr>
        <w:t>La prévention et la sensibilisation dans et par le sport</w:t>
      </w:r>
    </w:p>
    <w:p>
      <w:pPr>
        <w:pStyle w:val="ListParagraph"/>
        <w:spacing w:lineRule="auto" w:line="240" w:before="0" w:after="120"/>
        <w:ind w:left="1440" w:hanging="0"/>
        <w:jc w:val="both"/>
        <w:rPr>
          <w:rFonts w:cs="Calibri" w:cstheme="minorHAnsi"/>
          <w:color w:val="365F91" w:themeColor="accent1" w:themeShade="bf"/>
          <w:sz w:val="24"/>
          <w:szCs w:val="24"/>
        </w:rPr>
      </w:pPr>
      <w:r>
        <w:rPr>
          <w:rFonts w:cs="Calibri" w:cstheme="minorHAnsi"/>
          <w:color w:val="365F91" w:themeColor="accent1" w:themeShade="bf"/>
          <w:sz w:val="24"/>
          <w:szCs w:val="24"/>
        </w:rPr>
      </w:r>
    </w:p>
    <w:p>
      <w:pPr>
        <w:pStyle w:val="ListParagraph"/>
        <w:numPr>
          <w:ilvl w:val="0"/>
          <w:numId w:val="2"/>
        </w:numPr>
        <w:spacing w:lineRule="auto" w:line="240" w:before="0" w:after="120"/>
        <w:jc w:val="both"/>
        <w:rPr>
          <w:rFonts w:cs="Calibri" w:cstheme="minorHAnsi"/>
          <w:b/>
          <w:b/>
          <w:color w:val="365F91" w:themeColor="accent1" w:themeShade="bf"/>
          <w:sz w:val="24"/>
          <w:szCs w:val="24"/>
        </w:rPr>
      </w:pPr>
      <w:r>
        <w:rPr>
          <w:rFonts w:cs="Calibri" w:cstheme="minorHAnsi"/>
          <w:b/>
          <w:color w:val="365F91" w:themeColor="accent1" w:themeShade="bf"/>
          <w:sz w:val="24"/>
          <w:szCs w:val="24"/>
        </w:rPr>
        <w:t>Agir contre les discriminations anti-LGBT au quotidien</w:t>
      </w:r>
    </w:p>
    <w:p>
      <w:pPr>
        <w:pStyle w:val="ListParagraph"/>
        <w:numPr>
          <w:ilvl w:val="0"/>
          <w:numId w:val="3"/>
        </w:numPr>
        <w:spacing w:lineRule="auto" w:line="240" w:before="0" w:after="120"/>
        <w:jc w:val="both"/>
        <w:rPr>
          <w:rFonts w:cs="Calibri" w:cstheme="minorHAnsi"/>
          <w:color w:val="365F91" w:themeColor="accent1" w:themeShade="bf"/>
          <w:sz w:val="24"/>
          <w:szCs w:val="24"/>
        </w:rPr>
      </w:pPr>
      <w:r>
        <w:rPr>
          <w:rFonts w:cs="Calibri" w:cstheme="minorHAnsi"/>
          <w:color w:val="365F91" w:themeColor="accent1" w:themeShade="bf"/>
          <w:sz w:val="24"/>
          <w:szCs w:val="24"/>
        </w:rPr>
        <w:t>Tout au long de la vie (jeunes, familles, seniors)</w:t>
      </w:r>
    </w:p>
    <w:p>
      <w:pPr>
        <w:pStyle w:val="ListParagraph"/>
        <w:numPr>
          <w:ilvl w:val="0"/>
          <w:numId w:val="3"/>
        </w:numPr>
        <w:spacing w:lineRule="auto" w:line="240" w:before="0" w:after="120"/>
        <w:jc w:val="both"/>
        <w:rPr>
          <w:rFonts w:cs="Calibri" w:cstheme="minorHAnsi"/>
          <w:color w:val="365F91" w:themeColor="accent1" w:themeShade="bf"/>
          <w:sz w:val="24"/>
          <w:szCs w:val="24"/>
        </w:rPr>
      </w:pPr>
      <w:r>
        <w:rPr>
          <w:rFonts w:cs="Calibri" w:cstheme="minorHAnsi"/>
          <w:color w:val="365F91" w:themeColor="accent1" w:themeShade="bf"/>
          <w:sz w:val="24"/>
          <w:szCs w:val="24"/>
        </w:rPr>
        <w:t>Dans tous les territoires (milieu rural, quartiers politique de la ville, outre-mer)</w:t>
      </w:r>
    </w:p>
    <w:p>
      <w:pPr>
        <w:pStyle w:val="ListParagraph"/>
        <w:numPr>
          <w:ilvl w:val="0"/>
          <w:numId w:val="3"/>
        </w:numPr>
        <w:spacing w:lineRule="auto" w:line="240" w:before="0" w:after="120"/>
        <w:jc w:val="both"/>
        <w:rPr>
          <w:rFonts w:cs="Calibri" w:cstheme="minorHAnsi"/>
          <w:color w:val="365F91" w:themeColor="accent1" w:themeShade="bf"/>
          <w:sz w:val="24"/>
          <w:szCs w:val="24"/>
        </w:rPr>
      </w:pPr>
      <w:r>
        <w:rPr>
          <w:rFonts w:cs="Calibri" w:cstheme="minorHAnsi"/>
          <w:color w:val="365F91" w:themeColor="accent1" w:themeShade="bf"/>
          <w:sz w:val="24"/>
          <w:szCs w:val="24"/>
        </w:rPr>
        <w:t xml:space="preserve">Au travail </w:t>
      </w:r>
    </w:p>
    <w:p>
      <w:pPr>
        <w:pStyle w:val="ListParagraph"/>
        <w:numPr>
          <w:ilvl w:val="0"/>
          <w:numId w:val="3"/>
        </w:numPr>
        <w:spacing w:lineRule="auto" w:line="240" w:before="0" w:after="120"/>
        <w:jc w:val="both"/>
        <w:rPr>
          <w:rFonts w:cs="Calibri" w:cstheme="minorHAnsi"/>
          <w:color w:val="365F91" w:themeColor="accent1" w:themeShade="bf"/>
          <w:sz w:val="24"/>
          <w:szCs w:val="24"/>
        </w:rPr>
      </w:pPr>
      <w:r>
        <w:rPr>
          <w:rFonts w:cs="Calibri" w:cstheme="minorHAnsi"/>
          <w:color w:val="365F91" w:themeColor="accent1" w:themeShade="bf"/>
          <w:sz w:val="24"/>
          <w:szCs w:val="24"/>
        </w:rPr>
        <w:t>Dans la santé</w:t>
      </w:r>
    </w:p>
    <w:p>
      <w:pPr>
        <w:pStyle w:val="ListParagraph"/>
        <w:spacing w:lineRule="auto" w:line="240" w:before="0" w:after="120"/>
        <w:ind w:left="1440" w:hanging="0"/>
        <w:jc w:val="both"/>
        <w:rPr>
          <w:rFonts w:cs="Calibri" w:cstheme="minorHAnsi"/>
          <w:color w:val="365F91" w:themeColor="accent1" w:themeShade="bf"/>
          <w:sz w:val="24"/>
          <w:szCs w:val="24"/>
        </w:rPr>
      </w:pPr>
      <w:r>
        <w:rPr>
          <w:rFonts w:cs="Calibri" w:cstheme="minorHAnsi"/>
          <w:color w:val="365F91" w:themeColor="accent1" w:themeShade="bf"/>
          <w:sz w:val="24"/>
          <w:szCs w:val="24"/>
        </w:rPr>
      </w:r>
    </w:p>
    <w:p>
      <w:pPr>
        <w:pStyle w:val="ListParagraph"/>
        <w:numPr>
          <w:ilvl w:val="0"/>
          <w:numId w:val="2"/>
        </w:numPr>
        <w:spacing w:lineRule="auto" w:line="240" w:before="0" w:after="120"/>
        <w:jc w:val="both"/>
        <w:rPr>
          <w:rFonts w:cs="Calibri" w:cstheme="minorHAnsi"/>
          <w:b/>
          <w:b/>
          <w:color w:val="365F91" w:themeColor="accent1" w:themeShade="bf"/>
          <w:sz w:val="24"/>
          <w:szCs w:val="24"/>
        </w:rPr>
      </w:pPr>
      <w:r>
        <w:rPr>
          <w:rFonts w:cs="Calibri" w:cstheme="minorHAnsi"/>
          <w:b/>
          <w:color w:val="365F91" w:themeColor="accent1" w:themeShade="bf"/>
          <w:sz w:val="24"/>
          <w:szCs w:val="24"/>
        </w:rPr>
        <w:t>Poursuivre le combat international pour les droits des personnes LGBT</w:t>
      </w:r>
    </w:p>
    <w:p>
      <w:pPr>
        <w:pStyle w:val="ListParagraph"/>
        <w:numPr>
          <w:ilvl w:val="0"/>
          <w:numId w:val="3"/>
        </w:numPr>
        <w:spacing w:lineRule="auto" w:line="240" w:before="0" w:after="120"/>
        <w:jc w:val="both"/>
        <w:rPr>
          <w:rFonts w:cs="Calibri" w:cstheme="minorHAnsi"/>
          <w:color w:val="365F91" w:themeColor="accent1" w:themeShade="bf"/>
          <w:sz w:val="24"/>
          <w:szCs w:val="24"/>
        </w:rPr>
      </w:pPr>
      <w:r>
        <w:rPr>
          <w:rFonts w:cs="Calibri" w:cstheme="minorHAnsi"/>
          <w:color w:val="365F91" w:themeColor="accent1" w:themeShade="bf"/>
          <w:sz w:val="24"/>
          <w:szCs w:val="24"/>
        </w:rPr>
        <w:t>Les droits des personnes LGBT dans le monde</w:t>
      </w:r>
    </w:p>
    <w:p>
      <w:pPr>
        <w:pStyle w:val="ListParagraph"/>
        <w:numPr>
          <w:ilvl w:val="0"/>
          <w:numId w:val="3"/>
        </w:numPr>
        <w:spacing w:lineRule="auto" w:line="240" w:before="0" w:after="120"/>
        <w:jc w:val="both"/>
        <w:rPr>
          <w:rFonts w:cs="Calibri" w:cstheme="minorHAnsi"/>
          <w:color w:val="365F91" w:themeColor="accent1" w:themeShade="bf"/>
          <w:sz w:val="24"/>
          <w:szCs w:val="24"/>
        </w:rPr>
      </w:pPr>
      <w:r>
        <w:rPr>
          <w:rFonts w:cs="Calibri" w:cstheme="minorHAnsi"/>
          <w:color w:val="365F91" w:themeColor="accent1" w:themeShade="bf"/>
          <w:sz w:val="24"/>
          <w:szCs w:val="24"/>
        </w:rPr>
        <w:t>Les droits des réfugiés LGBT en France</w:t>
      </w:r>
    </w:p>
    <w:p>
      <w:pPr>
        <w:pStyle w:val="ListParagraph"/>
        <w:spacing w:lineRule="auto" w:line="240" w:before="0" w:after="120"/>
        <w:ind w:left="1440" w:hanging="0"/>
        <w:jc w:val="both"/>
        <w:rPr>
          <w:rFonts w:cs="Calibri" w:cstheme="minorHAnsi"/>
          <w:color w:val="365F91" w:themeColor="accent1" w:themeShade="bf"/>
          <w:sz w:val="24"/>
          <w:szCs w:val="24"/>
        </w:rPr>
      </w:pPr>
      <w:r>
        <w:rPr>
          <w:rFonts w:cs="Calibri" w:cstheme="minorHAnsi"/>
          <w:color w:val="365F91" w:themeColor="accent1" w:themeShade="bf"/>
          <w:sz w:val="24"/>
          <w:szCs w:val="24"/>
        </w:rPr>
      </w:r>
    </w:p>
    <w:p>
      <w:pPr>
        <w:pStyle w:val="ListParagraph"/>
        <w:numPr>
          <w:ilvl w:val="0"/>
          <w:numId w:val="2"/>
        </w:numPr>
        <w:spacing w:lineRule="auto" w:line="240" w:before="0" w:after="120"/>
        <w:jc w:val="both"/>
        <w:rPr>
          <w:rFonts w:cs="Calibri" w:cstheme="minorHAnsi"/>
          <w:b/>
          <w:b/>
          <w:color w:val="365F91" w:themeColor="accent1" w:themeShade="bf"/>
          <w:sz w:val="24"/>
          <w:szCs w:val="24"/>
        </w:rPr>
      </w:pPr>
      <w:r>
        <w:rPr>
          <w:rFonts w:cs="Calibri" w:cstheme="minorHAnsi"/>
          <w:b/>
          <w:color w:val="365F91" w:themeColor="accent1" w:themeShade="bf"/>
          <w:sz w:val="24"/>
          <w:szCs w:val="24"/>
        </w:rPr>
        <w:t>La participation aux actions organisées autour de la Journée mondiale de lutte contre l’homophobie et la transphobie le 17 mai et des Marches des Fiertés LGBT</w:t>
      </w:r>
    </w:p>
    <w:p>
      <w:pPr>
        <w:pStyle w:val="Normal"/>
        <w:spacing w:lineRule="auto" w:line="240" w:beforeAutospacing="1" w:afterAutospacing="1"/>
        <w:jc w:val="both"/>
        <w:rPr>
          <w:rFonts w:eastAsia="Times New Roman" w:cs="Calibri" w:cstheme="minorHAnsi"/>
          <w:color w:val="1F497D" w:themeColor="text2"/>
          <w:sz w:val="24"/>
          <w:szCs w:val="24"/>
          <w:lang w:eastAsia="fr-FR"/>
        </w:rPr>
      </w:pPr>
      <w:r>
        <w:rPr>
          <w:rFonts w:eastAsia="Times New Roman" w:cs="Calibri" w:cstheme="minorHAnsi"/>
          <w:b/>
          <w:bCs/>
          <w:color w:val="1F497D" w:themeColor="text2"/>
          <w:sz w:val="24"/>
          <w:szCs w:val="24"/>
          <w:lang w:eastAsia="fr-FR"/>
        </w:rPr>
        <w:t>N.B. : Les projets de recherche ne sont pas éligibles à l’appel à projets locaux. Toute demande de subvention relative à la recherche doit être déposée directement auprès des services de la DILCRAH.</w:t>
      </w:r>
    </w:p>
    <w:p>
      <w:pPr>
        <w:pStyle w:val="Titre1"/>
        <w:spacing w:before="120" w:after="120"/>
        <w:jc w:val="center"/>
        <w:rPr>
          <w:smallCaps/>
          <w:color w:val="244061" w:themeColor="accent1" w:themeShade="80"/>
          <w:sz w:val="32"/>
          <w:szCs w:val="32"/>
        </w:rPr>
      </w:pPr>
      <w:r>
        <w:rPr>
          <w:smallCaps/>
          <w:color w:val="244061" w:themeColor="accent1" w:themeShade="80"/>
          <w:sz w:val="32"/>
          <w:szCs w:val="32"/>
        </w:rPr>
      </w:r>
    </w:p>
    <w:p>
      <w:pPr>
        <w:pStyle w:val="Titre1"/>
        <w:spacing w:before="120" w:after="120"/>
        <w:jc w:val="center"/>
        <w:rPr>
          <w:smallCaps/>
          <w:color w:val="244061" w:themeColor="accent1" w:themeShade="80"/>
          <w:sz w:val="32"/>
          <w:szCs w:val="32"/>
        </w:rPr>
      </w:pPr>
      <w:r>
        <w:rPr>
          <w:smallCaps/>
          <w:color w:val="244061" w:themeColor="accent1" w:themeShade="80"/>
          <w:sz w:val="32"/>
          <w:szCs w:val="32"/>
        </w:rPr>
        <w:t xml:space="preserve">Comment seront sélectionnés les lauréats ? </w:t>
      </w:r>
    </w:p>
    <w:p>
      <w:pPr>
        <w:pStyle w:val="Normal"/>
        <w:jc w:val="both"/>
        <w:rPr>
          <w:rFonts w:cs="Calibri" w:cstheme="minorHAnsi"/>
          <w:color w:val="1F497D" w:themeColor="text2"/>
          <w:sz w:val="24"/>
          <w:szCs w:val="24"/>
        </w:rPr>
      </w:pPr>
      <w:r>
        <w:rPr>
          <w:color w:val="1F497D" w:themeColor="text2"/>
          <w:sz w:val="24"/>
          <w:szCs w:val="24"/>
        </w:rPr>
        <w:t>Les candidatures font d’abord l’objet d’une instruction et d’une pré-sélection locale par les préfectures dans les départements.</w:t>
      </w:r>
    </w:p>
    <w:p>
      <w:pPr>
        <w:pStyle w:val="Normal"/>
        <w:jc w:val="both"/>
        <w:rPr>
          <w:rFonts w:cs="Calibri" w:cstheme="minorHAnsi"/>
          <w:color w:val="1F497D" w:themeColor="text2"/>
          <w:sz w:val="24"/>
          <w:szCs w:val="24"/>
        </w:rPr>
      </w:pPr>
      <w:r>
        <w:rPr>
          <w:rFonts w:cs="Calibri" w:cstheme="minorHAnsi"/>
          <w:color w:val="1F497D" w:themeColor="text2"/>
          <w:sz w:val="24"/>
          <w:szCs w:val="24"/>
        </w:rPr>
        <w:t>La DILCRAH procède, nationalement, à l’étude finale des projets et décide du montant de la subvention allouée pour chaque dossier retenu. La DILCRAH s’assure notamment du respect des critères et de l’équité territoriale.</w:t>
      </w:r>
    </w:p>
    <w:p>
      <w:pPr>
        <w:pStyle w:val="Titre1"/>
        <w:spacing w:before="120" w:after="120"/>
        <w:jc w:val="center"/>
        <w:rPr>
          <w:smallCaps/>
          <w:color w:val="244061" w:themeColor="accent1" w:themeShade="80"/>
          <w:sz w:val="32"/>
          <w:szCs w:val="32"/>
        </w:rPr>
      </w:pPr>
      <w:r>
        <w:rPr>
          <w:smallCaps/>
          <w:color w:val="244061" w:themeColor="accent1" w:themeShade="80"/>
          <w:sz w:val="32"/>
          <w:szCs w:val="32"/>
        </w:rPr>
      </w:r>
    </w:p>
    <w:p>
      <w:pPr>
        <w:pStyle w:val="Titre1"/>
        <w:spacing w:before="120" w:after="120"/>
        <w:jc w:val="center"/>
        <w:rPr>
          <w:smallCaps/>
          <w:color w:val="244061" w:themeColor="accent1" w:themeShade="80"/>
          <w:sz w:val="32"/>
          <w:szCs w:val="32"/>
        </w:rPr>
      </w:pPr>
      <w:r>
        <w:rPr>
          <w:smallCaps/>
          <w:color w:val="244061" w:themeColor="accent1" w:themeShade="80"/>
          <w:sz w:val="32"/>
          <w:szCs w:val="32"/>
        </w:rPr>
        <w:t>Quels sont les engagements des lauréats ?</w:t>
      </w:r>
    </w:p>
    <w:p>
      <w:pPr>
        <w:pStyle w:val="Normal"/>
        <w:jc w:val="both"/>
        <w:rPr>
          <w:rFonts w:cs="Calibri" w:cstheme="minorHAnsi"/>
          <w:color w:val="1F497D" w:themeColor="text2"/>
          <w:sz w:val="24"/>
          <w:szCs w:val="24"/>
        </w:rPr>
      </w:pPr>
      <w:r>
        <w:rPr>
          <w:rFonts w:cs="Calibri" w:cstheme="minorHAnsi"/>
          <w:color w:val="1F497D" w:themeColor="text2"/>
          <w:sz w:val="24"/>
          <w:szCs w:val="24"/>
        </w:rPr>
        <w:t xml:space="preserve">Les lauréats s’engagent à mettre en œuvre leur projet dans le courant de l’année 2018. </w:t>
      </w:r>
    </w:p>
    <w:p>
      <w:pPr>
        <w:pStyle w:val="Normal"/>
        <w:jc w:val="both"/>
        <w:rPr>
          <w:rFonts w:cs="Calibri" w:cstheme="minorHAnsi"/>
          <w:color w:val="1F497D" w:themeColor="text2"/>
          <w:sz w:val="24"/>
          <w:szCs w:val="24"/>
        </w:rPr>
      </w:pPr>
      <w:r>
        <w:rPr>
          <w:rFonts w:cs="Calibri" w:cstheme="minorHAnsi"/>
          <w:color w:val="1F497D" w:themeColor="text2"/>
          <w:sz w:val="24"/>
          <w:szCs w:val="24"/>
        </w:rPr>
        <w:t>Les lauréats s’engagent à respecter les valeurs de la République.</w:t>
      </w:r>
    </w:p>
    <w:p>
      <w:pPr>
        <w:pStyle w:val="Normal"/>
        <w:jc w:val="both"/>
        <w:rPr>
          <w:rFonts w:cs="Calibri" w:cstheme="minorHAnsi"/>
          <w:color w:val="1F497D" w:themeColor="text2"/>
          <w:sz w:val="24"/>
          <w:szCs w:val="24"/>
        </w:rPr>
      </w:pPr>
      <w:r>
        <w:rPr>
          <w:rFonts w:cs="Calibri" w:cstheme="minorHAnsi"/>
          <w:color w:val="1F497D" w:themeColor="text2"/>
          <w:sz w:val="24"/>
          <w:szCs w:val="24"/>
        </w:rPr>
        <w:t xml:space="preserve">Les lauréats doivent apposer le logo de la DILCRAH sur tous les supports de communication relatifs à l’action financée. </w:t>
      </w:r>
    </w:p>
    <w:p>
      <w:pPr>
        <w:pStyle w:val="Normal"/>
        <w:jc w:val="both"/>
        <w:rPr>
          <w:rFonts w:cs="Calibri" w:cstheme="minorHAnsi"/>
          <w:color w:val="1F497D" w:themeColor="text2"/>
          <w:sz w:val="24"/>
          <w:szCs w:val="24"/>
        </w:rPr>
      </w:pPr>
      <w:r>
        <w:rPr>
          <w:rFonts w:cs="Calibri" w:cstheme="minorHAnsi"/>
          <w:color w:val="1F497D" w:themeColor="text2"/>
          <w:sz w:val="24"/>
          <w:szCs w:val="24"/>
        </w:rPr>
        <w:t>Les lauréats s’engagent à communiquer à la DILCRAH, par l’intermédiaire de la plate-forme des partenaires les éléments de suivi de leur(s) projet(s).</w:t>
      </w:r>
    </w:p>
    <w:p>
      <w:pPr>
        <w:pStyle w:val="Normal"/>
        <w:jc w:val="both"/>
        <w:rPr>
          <w:rFonts w:cs="Calibri" w:cstheme="minorHAnsi"/>
          <w:color w:val="1F497D" w:themeColor="text2"/>
          <w:sz w:val="24"/>
          <w:szCs w:val="24"/>
        </w:rPr>
      </w:pPr>
      <w:r>
        <w:rPr>
          <w:rFonts w:cs="Calibri" w:cstheme="minorHAnsi"/>
          <w:color w:val="1F497D" w:themeColor="text2"/>
          <w:sz w:val="24"/>
          <w:szCs w:val="24"/>
        </w:rPr>
        <w:t xml:space="preserve">Une fois le projet réalisé, les lauréats s’engagent à en rendre compte. </w:t>
      </w:r>
    </w:p>
    <w:p>
      <w:pPr>
        <w:pStyle w:val="Titre1"/>
        <w:jc w:val="center"/>
        <w:rPr>
          <w:sz w:val="32"/>
          <w:szCs w:val="32"/>
        </w:rPr>
      </w:pPr>
      <w:r>
        <w:rPr>
          <w:smallCaps/>
          <w:color w:val="1F497D" w:themeColor="text2"/>
          <w:sz w:val="32"/>
          <w:szCs w:val="32"/>
        </w:rPr>
        <w:t>Quand et comment les lauréats de l’appel à projets seront-ils avises ?</w:t>
      </w:r>
    </w:p>
    <w:p>
      <w:pPr>
        <w:pStyle w:val="Normal"/>
        <w:spacing w:lineRule="auto" w:line="240" w:before="0" w:after="0"/>
        <w:rPr>
          <w:color w:val="1F497D" w:themeColor="text2"/>
          <w:sz w:val="24"/>
          <w:szCs w:val="24"/>
        </w:rPr>
      </w:pPr>
      <w:r>
        <w:rPr>
          <w:color w:val="1F497D" w:themeColor="text2"/>
          <w:sz w:val="24"/>
          <w:szCs w:val="24"/>
        </w:rPr>
      </w:r>
    </w:p>
    <w:p>
      <w:pPr>
        <w:pStyle w:val="Normal"/>
        <w:spacing w:lineRule="auto" w:line="240" w:before="0" w:after="0"/>
        <w:rPr>
          <w:color w:val="1F497D" w:themeColor="text2"/>
          <w:sz w:val="24"/>
          <w:szCs w:val="24"/>
        </w:rPr>
      </w:pPr>
      <w:r>
        <w:rPr>
          <w:color w:val="1F497D" w:themeColor="text2"/>
          <w:sz w:val="24"/>
          <w:szCs w:val="24"/>
        </w:rPr>
        <w:t>Dans le courant du mois d’avril 2018, les lauréats seront informés par la DILCRAH qu’une subvention leur sera octroyée au titre de l’appel à projets locaux,</w:t>
      </w:r>
      <w:r>
        <w:rPr>
          <w:color w:val="365F91" w:themeColor="accent1" w:themeShade="bf"/>
          <w:sz w:val="24"/>
          <w:szCs w:val="24"/>
        </w:rPr>
        <w:t xml:space="preserve"> ainsi que de son montant.</w:t>
      </w:r>
    </w:p>
    <w:p>
      <w:pPr>
        <w:pStyle w:val="Normal"/>
        <w:spacing w:lineRule="auto" w:line="240" w:before="0" w:after="0"/>
        <w:rPr>
          <w:color w:val="1F497D" w:themeColor="text2"/>
          <w:sz w:val="24"/>
          <w:szCs w:val="24"/>
        </w:rPr>
      </w:pPr>
      <w:r>
        <w:rPr>
          <w:color w:val="1F497D" w:themeColor="text2"/>
          <w:sz w:val="24"/>
          <w:szCs w:val="24"/>
        </w:rPr>
        <w:t>Dans un second temps, les services de la préfecture compétents aviseront les lauréats des modalités de versement de cette subvention.</w:t>
      </w:r>
    </w:p>
    <w:p>
      <w:pPr>
        <w:pStyle w:val="Titre1"/>
        <w:spacing w:before="120" w:after="120"/>
        <w:jc w:val="center"/>
        <w:rPr>
          <w:smallCaps/>
          <w:color w:val="1F497D" w:themeColor="text2"/>
          <w:sz w:val="32"/>
          <w:szCs w:val="32"/>
        </w:rPr>
      </w:pPr>
      <w:r>
        <w:rPr>
          <w:smallCaps/>
          <w:color w:val="1F497D" w:themeColor="text2"/>
          <w:sz w:val="32"/>
          <w:szCs w:val="32"/>
        </w:rPr>
      </w:r>
    </w:p>
    <w:p>
      <w:pPr>
        <w:pStyle w:val="Titre1"/>
        <w:spacing w:before="120" w:after="120"/>
        <w:jc w:val="center"/>
        <w:rPr>
          <w:smallCaps/>
          <w:color w:val="1F497D" w:themeColor="text2"/>
          <w:sz w:val="32"/>
          <w:szCs w:val="32"/>
        </w:rPr>
      </w:pPr>
      <w:r>
        <w:rPr>
          <w:smallCaps/>
          <w:color w:val="1F497D" w:themeColor="text2"/>
          <w:sz w:val="32"/>
          <w:szCs w:val="32"/>
        </w:rPr>
        <w:t>Calendrier</w:t>
      </w:r>
    </w:p>
    <w:p>
      <w:pPr>
        <w:pStyle w:val="Normal"/>
        <w:jc w:val="both"/>
        <w:rPr>
          <w:rFonts w:cs="Calibri" w:cstheme="minorHAnsi"/>
          <w:color w:val="1F497D" w:themeColor="text2"/>
          <w:sz w:val="24"/>
          <w:szCs w:val="24"/>
        </w:rPr>
      </w:pPr>
      <w:r>
        <w:rPr>
          <w:rFonts w:cs="Calibri" w:cstheme="minorHAnsi"/>
          <w:color w:val="1F497D" w:themeColor="text2"/>
          <w:sz w:val="24"/>
          <w:szCs w:val="24"/>
        </w:rPr>
      </w:r>
    </w:p>
    <w:p>
      <w:pPr>
        <w:pStyle w:val="Normal"/>
        <w:spacing w:before="0" w:after="0"/>
        <w:rPr/>
      </w:pPr>
      <w:r>
        <w:rPr>
          <w:color w:val="365F91" w:themeColor="accent1" w:themeShade="bf"/>
          <w:sz w:val="24"/>
          <w:szCs w:val="24"/>
        </w:rPr>
        <w:t>Jusqu’au 16 mars</w:t>
      </w:r>
      <w:r>
        <w:rPr>
          <w:color w:val="365F91" w:themeColor="accent1" w:themeShade="bf"/>
          <w:sz w:val="24"/>
          <w:szCs w:val="24"/>
        </w:rPr>
        <w:t xml:space="preserve"> 2018 : dépôts des dossiers de candidature</w:t>
      </w:r>
    </w:p>
    <w:p>
      <w:pPr>
        <w:pStyle w:val="Normal"/>
        <w:spacing w:before="0" w:after="0"/>
        <w:rPr>
          <w:color w:val="365F91" w:themeColor="accent1" w:themeShade="bf"/>
          <w:sz w:val="24"/>
          <w:szCs w:val="24"/>
        </w:rPr>
      </w:pPr>
      <w:r>
        <w:rPr>
          <w:color w:val="365F91" w:themeColor="accent1" w:themeShade="bf"/>
          <w:sz w:val="24"/>
          <w:szCs w:val="24"/>
        </w:rPr>
      </w:r>
    </w:p>
    <w:p>
      <w:pPr>
        <w:pStyle w:val="Normal"/>
        <w:spacing w:before="0" w:after="0"/>
        <w:rPr/>
      </w:pPr>
      <w:r>
        <w:rPr>
          <w:color w:val="365F91" w:themeColor="accent1" w:themeShade="bf"/>
          <w:sz w:val="24"/>
          <w:szCs w:val="24"/>
        </w:rPr>
        <w:t xml:space="preserve">Du </w:t>
      </w:r>
      <w:r>
        <w:rPr>
          <w:color w:val="365F91" w:themeColor="accent1" w:themeShade="bf"/>
          <w:sz w:val="24"/>
          <w:szCs w:val="24"/>
        </w:rPr>
        <w:t xml:space="preserve">16 </w:t>
      </w:r>
      <w:r>
        <w:rPr>
          <w:color w:val="365F91" w:themeColor="accent1" w:themeShade="bf"/>
          <w:sz w:val="24"/>
          <w:szCs w:val="24"/>
        </w:rPr>
        <w:t xml:space="preserve">mars </w:t>
      </w:r>
      <w:r>
        <w:rPr>
          <w:color w:val="365F91" w:themeColor="accent1" w:themeShade="bf"/>
          <w:sz w:val="24"/>
          <w:szCs w:val="24"/>
        </w:rPr>
        <w:t>au 26 mars</w:t>
      </w:r>
      <w:r>
        <w:rPr>
          <w:color w:val="365F91" w:themeColor="accent1" w:themeShade="bf"/>
          <w:sz w:val="24"/>
          <w:szCs w:val="24"/>
        </w:rPr>
        <w:t xml:space="preserve"> 2018 : instruction et sélection locale des dossiers </w:t>
      </w:r>
    </w:p>
    <w:p>
      <w:pPr>
        <w:pStyle w:val="Normal"/>
        <w:spacing w:before="0" w:after="0"/>
        <w:rPr>
          <w:color w:val="365F91" w:themeColor="accent1" w:themeShade="bf"/>
          <w:sz w:val="24"/>
          <w:szCs w:val="24"/>
        </w:rPr>
      </w:pPr>
      <w:r>
        <w:rPr>
          <w:color w:val="365F91" w:themeColor="accent1" w:themeShade="bf"/>
          <w:sz w:val="24"/>
          <w:szCs w:val="24"/>
        </w:rPr>
      </w:r>
    </w:p>
    <w:p>
      <w:pPr>
        <w:pStyle w:val="Normal"/>
        <w:spacing w:before="0" w:after="0"/>
        <w:rPr/>
      </w:pPr>
      <w:r>
        <w:rPr>
          <w:color w:val="365F91" w:themeColor="accent1" w:themeShade="bf"/>
          <w:sz w:val="24"/>
          <w:szCs w:val="24"/>
        </w:rPr>
        <w:t>Du 27 mars</w:t>
      </w:r>
      <w:r>
        <w:rPr>
          <w:color w:val="365F91" w:themeColor="accent1" w:themeShade="bf"/>
          <w:sz w:val="24"/>
          <w:szCs w:val="24"/>
        </w:rPr>
        <w:t xml:space="preserve"> mars au 13 avril 2018 : instruction des dossiers et arbitrages par la DILCRAH</w:t>
      </w:r>
    </w:p>
    <w:p>
      <w:pPr>
        <w:pStyle w:val="Normal"/>
        <w:spacing w:before="0" w:after="0"/>
        <w:rPr>
          <w:color w:val="365F91" w:themeColor="accent1" w:themeShade="bf"/>
          <w:sz w:val="24"/>
          <w:szCs w:val="24"/>
        </w:rPr>
      </w:pPr>
      <w:r>
        <w:rPr>
          <w:color w:val="365F91" w:themeColor="accent1" w:themeShade="bf"/>
          <w:sz w:val="24"/>
          <w:szCs w:val="24"/>
        </w:rPr>
      </w:r>
    </w:p>
    <w:p>
      <w:pPr>
        <w:sectPr>
          <w:footnotePr>
            <w:numFmt w:val="decimal"/>
          </w:footnotePr>
          <w:type w:val="nextPage"/>
          <w:pgSz w:w="11906" w:h="16838"/>
          <w:pgMar w:left="1417" w:right="1417" w:header="0" w:top="1417" w:footer="0" w:bottom="1417" w:gutter="0"/>
          <w:pgNumType w:fmt="decimal"/>
          <w:formProt w:val="false"/>
          <w:textDirection w:val="lrTb"/>
          <w:docGrid w:type="default" w:linePitch="360" w:charSpace="4294965247"/>
        </w:sectPr>
        <w:pStyle w:val="Normal"/>
        <w:spacing w:before="0" w:after="0"/>
        <w:rPr>
          <w:color w:val="365F91" w:themeColor="accent1" w:themeShade="bf"/>
          <w:sz w:val="24"/>
          <w:szCs w:val="24"/>
        </w:rPr>
      </w:pPr>
      <w:r>
        <w:rPr>
          <w:color w:val="365F91" w:themeColor="accent1" w:themeShade="bf"/>
          <w:sz w:val="24"/>
          <w:szCs w:val="24"/>
        </w:rPr>
        <w:t>A partir du 13 avril 2018 : notification aux structures lauréates qu’une subvention leur est octroyée, accompagnée de leur montant, et notification aux préfectures par la DILCRAH des projets retenus et du montant des subventions</w:t>
      </w:r>
    </w:p>
    <w:p>
      <w:pPr>
        <w:pStyle w:val="Titre1"/>
        <w:jc w:val="center"/>
        <w:rPr>
          <w:i/>
          <w:i/>
          <w:color w:val="D99594" w:themeColor="accent2" w:themeTint="99"/>
        </w:rPr>
      </w:pPr>
      <w:r>
        <w:rPr>
          <w:i/>
          <w:color w:val="D99594" w:themeColor="accent2" w:themeTint="99"/>
        </w:rPr>
        <w:t>SECTION PERSONNALISABLE</w:t>
      </w:r>
    </w:p>
    <w:p>
      <w:pPr>
        <w:pStyle w:val="Titre1"/>
        <w:spacing w:before="120" w:after="120"/>
        <w:jc w:val="center"/>
        <w:rPr>
          <w:smallCaps/>
          <w:color w:val="808080" w:themeColor="background1" w:themeShade="80"/>
          <w:sz w:val="32"/>
          <w:szCs w:val="32"/>
        </w:rPr>
      </w:pPr>
      <w:r>
        <w:rPr>
          <w:smallCaps/>
          <w:color w:val="808080" w:themeColor="background1" w:themeShade="80"/>
          <w:sz w:val="32"/>
          <w:szCs w:val="32"/>
        </w:rPr>
        <w:t>Comment déposer un dossier de candidature ?</w:t>
      </w:r>
    </w:p>
    <w:p>
      <w:pPr>
        <w:pStyle w:val="Titre2"/>
        <w:jc w:val="center"/>
        <w:rPr>
          <w:color w:val="808080" w:themeColor="background1" w:themeShade="80"/>
        </w:rPr>
      </w:pPr>
      <w:r>
        <w:rPr>
          <w:color w:val="808080" w:themeColor="background1" w:themeShade="80"/>
        </w:rPr>
        <w:t>Quelles sont les pièces à fournir ?</w:t>
      </w:r>
    </w:p>
    <w:p>
      <w:pPr>
        <w:pStyle w:val="Normal"/>
        <w:jc w:val="both"/>
        <w:rPr>
          <w:rFonts w:cs="Calibri" w:cstheme="minorHAnsi"/>
          <w:color w:val="808080" w:themeColor="background1" w:themeShade="80"/>
          <w:sz w:val="24"/>
          <w:szCs w:val="24"/>
        </w:rPr>
      </w:pPr>
      <w:r>
        <w:rPr>
          <w:rFonts w:cs="Calibri" w:cstheme="minorHAnsi"/>
          <w:color w:val="808080" w:themeColor="background1" w:themeShade="80"/>
          <w:sz w:val="24"/>
          <w:szCs w:val="24"/>
        </w:rPr>
        <w:t xml:space="preserve">Le dossier de candidature comporte : </w:t>
      </w:r>
    </w:p>
    <w:p>
      <w:pPr>
        <w:pStyle w:val="ListParagraph"/>
        <w:numPr>
          <w:ilvl w:val="0"/>
          <w:numId w:val="1"/>
        </w:numPr>
        <w:spacing w:before="0" w:after="120"/>
        <w:ind w:left="714" w:hanging="357"/>
        <w:jc w:val="both"/>
        <w:rPr>
          <w:rFonts w:cs="Calibri" w:cstheme="minorHAnsi"/>
          <w:color w:val="C00000"/>
          <w:sz w:val="24"/>
          <w:szCs w:val="24"/>
        </w:rPr>
      </w:pPr>
      <w:r>
        <w:rPr>
          <w:rFonts w:cs="Calibri" w:cstheme="minorHAnsi"/>
          <w:color w:val="C00000"/>
          <w:sz w:val="24"/>
          <w:szCs w:val="24"/>
        </w:rPr>
        <w:t xml:space="preserve">Le formulaire CERFA </w:t>
      </w:r>
      <w:r>
        <w:rPr>
          <w:rFonts w:cs="Calibri" w:cstheme="minorHAnsi"/>
          <w:b/>
          <w:bCs/>
          <w:color w:val="C00000"/>
          <w:sz w:val="24"/>
          <w:szCs w:val="24"/>
        </w:rPr>
        <w:t>N°12156*03 (annexe).</w:t>
      </w:r>
    </w:p>
    <w:p>
      <w:pPr>
        <w:pStyle w:val="ListParagraph"/>
        <w:numPr>
          <w:ilvl w:val="0"/>
          <w:numId w:val="1"/>
        </w:numPr>
        <w:spacing w:lineRule="auto" w:line="240" w:before="0" w:after="0"/>
        <w:rPr>
          <w:color w:val="C00000"/>
        </w:rPr>
      </w:pPr>
      <w:r>
        <w:rPr>
          <w:color w:val="C00000"/>
        </w:rPr>
        <w:t>Le formulaire de synthèse du projet renseigné par l’association (Annexe)</w:t>
      </w:r>
    </w:p>
    <w:p>
      <w:pPr>
        <w:pStyle w:val="ListParagraph"/>
        <w:spacing w:lineRule="auto" w:line="240" w:before="0" w:after="0"/>
        <w:rPr>
          <w:color w:val="C00000"/>
        </w:rPr>
      </w:pPr>
      <w:r>
        <w:rPr>
          <w:color w:val="C00000"/>
        </w:rPr>
      </w:r>
    </w:p>
    <w:p>
      <w:pPr>
        <w:pStyle w:val="ListParagraph"/>
        <w:numPr>
          <w:ilvl w:val="0"/>
          <w:numId w:val="1"/>
        </w:numPr>
        <w:spacing w:lineRule="auto" w:line="240" w:before="0" w:after="120"/>
        <w:ind w:left="714" w:hanging="357"/>
        <w:rPr>
          <w:rFonts w:ascii="Arial" w:hAnsi="Arial" w:cs="Arial"/>
          <w:color w:val="C00000"/>
          <w:sz w:val="20"/>
          <w:szCs w:val="20"/>
        </w:rPr>
      </w:pPr>
      <w:r>
        <w:rPr>
          <w:rFonts w:cs="Arial" w:ascii="Arial" w:hAnsi="Arial"/>
          <w:color w:val="C00000"/>
          <w:sz w:val="20"/>
          <w:szCs w:val="20"/>
        </w:rPr>
        <w:t xml:space="preserve">Les </w:t>
      </w:r>
      <w:r>
        <w:rPr>
          <w:rFonts w:cs="Arial" w:ascii="Arial" w:hAnsi="Arial"/>
          <w:b/>
          <w:bCs/>
          <w:color w:val="C00000"/>
          <w:sz w:val="20"/>
          <w:szCs w:val="20"/>
        </w:rPr>
        <w:t>statuts régulièrement déclarés</w:t>
      </w:r>
      <w:r>
        <w:rPr>
          <w:rFonts w:cs="Arial" w:ascii="Arial" w:hAnsi="Arial"/>
          <w:color w:val="C00000"/>
          <w:sz w:val="20"/>
          <w:szCs w:val="20"/>
        </w:rPr>
        <w:t>, en un seul exemplaire. Si l’association est enregistrée dans le RNA (Cf. page 2), il n’est pas nécessaire de les joindre.</w:t>
      </w:r>
    </w:p>
    <w:p>
      <w:pPr>
        <w:pStyle w:val="ListParagraph"/>
        <w:numPr>
          <w:ilvl w:val="0"/>
          <w:numId w:val="1"/>
        </w:numPr>
        <w:spacing w:lineRule="auto" w:line="240" w:before="0" w:after="120"/>
        <w:ind w:left="714" w:hanging="357"/>
        <w:rPr>
          <w:rFonts w:ascii="Arial" w:hAnsi="Arial" w:cs="Arial"/>
          <w:color w:val="C00000"/>
          <w:sz w:val="20"/>
          <w:szCs w:val="20"/>
        </w:rPr>
      </w:pPr>
      <w:r>
        <w:rPr>
          <w:rFonts w:cs="Arial" w:ascii="Arial" w:hAnsi="Arial"/>
          <w:color w:val="C00000"/>
          <w:sz w:val="20"/>
          <w:szCs w:val="20"/>
        </w:rPr>
        <w:t xml:space="preserve">La </w:t>
      </w:r>
      <w:r>
        <w:rPr>
          <w:rFonts w:cs="Arial" w:ascii="Arial" w:hAnsi="Arial"/>
          <w:b/>
          <w:bCs/>
          <w:color w:val="C00000"/>
          <w:sz w:val="20"/>
          <w:szCs w:val="20"/>
        </w:rPr>
        <w:t xml:space="preserve">liste </w:t>
      </w:r>
      <w:r>
        <w:rPr>
          <w:rFonts w:cs="Arial" w:ascii="Arial" w:hAnsi="Arial"/>
          <w:color w:val="C00000"/>
          <w:sz w:val="20"/>
          <w:szCs w:val="20"/>
        </w:rPr>
        <w:t>des personnes chargées de l’administration de l’association régulièrement déclarée (composition du conseil, du bureau, …). Il n’est pas nécessaire de la joindre si l’association est enregistrée dans le répertoire national des associations (RNA).</w:t>
      </w:r>
    </w:p>
    <w:p>
      <w:pPr>
        <w:pStyle w:val="ListParagraph"/>
        <w:numPr>
          <w:ilvl w:val="0"/>
          <w:numId w:val="1"/>
        </w:numPr>
        <w:spacing w:lineRule="auto" w:line="240" w:before="0" w:after="120"/>
        <w:ind w:left="714" w:hanging="357"/>
        <w:rPr>
          <w:rFonts w:ascii="Arial" w:hAnsi="Arial" w:cs="Arial"/>
          <w:color w:val="C00000"/>
          <w:sz w:val="20"/>
          <w:szCs w:val="20"/>
        </w:rPr>
      </w:pPr>
      <w:r>
        <w:rPr>
          <w:rFonts w:cs="Arial" w:ascii="Arial" w:hAnsi="Arial"/>
          <w:color w:val="C00000"/>
          <w:sz w:val="20"/>
          <w:szCs w:val="20"/>
        </w:rPr>
        <w:t xml:space="preserve">Un </w:t>
      </w:r>
      <w:r>
        <w:rPr>
          <w:rFonts w:cs="Arial" w:ascii="Arial" w:hAnsi="Arial"/>
          <w:b/>
          <w:bCs/>
          <w:color w:val="C00000"/>
          <w:sz w:val="20"/>
          <w:szCs w:val="20"/>
        </w:rPr>
        <w:t>relevé d’identité bancaire</w:t>
      </w:r>
      <w:r>
        <w:rPr>
          <w:rFonts w:cs="Arial" w:ascii="Arial" w:hAnsi="Arial"/>
          <w:color w:val="C00000"/>
          <w:sz w:val="20"/>
          <w:szCs w:val="20"/>
        </w:rPr>
        <w:t>, portant une adresse correspondant à celle du n°SIRET.</w:t>
      </w:r>
    </w:p>
    <w:p>
      <w:pPr>
        <w:pStyle w:val="ListParagraph"/>
        <w:numPr>
          <w:ilvl w:val="0"/>
          <w:numId w:val="1"/>
        </w:numPr>
        <w:spacing w:lineRule="auto" w:line="240" w:before="0" w:after="120"/>
        <w:ind w:left="714" w:hanging="357"/>
        <w:rPr>
          <w:rFonts w:ascii="Arial" w:hAnsi="Arial" w:cs="Arial"/>
          <w:color w:val="C00000"/>
          <w:sz w:val="20"/>
          <w:szCs w:val="20"/>
        </w:rPr>
      </w:pPr>
      <w:r>
        <w:rPr>
          <w:rFonts w:cs="Arial" w:ascii="Arial" w:hAnsi="Arial"/>
          <w:color w:val="C00000"/>
          <w:sz w:val="20"/>
          <w:szCs w:val="20"/>
        </w:rPr>
        <w:t xml:space="preserve">Si le dossier de candidature n’est pas signé par le représentant légal de l’association, </w:t>
      </w:r>
      <w:r>
        <w:rPr>
          <w:rFonts w:cs="Arial" w:ascii="Arial" w:hAnsi="Arial"/>
          <w:b/>
          <w:bCs/>
          <w:color w:val="C00000"/>
          <w:sz w:val="20"/>
          <w:szCs w:val="20"/>
        </w:rPr>
        <w:t>le pouvoir donné par ce dernier au signataire</w:t>
      </w:r>
      <w:r>
        <w:rPr>
          <w:rFonts w:cs="Arial" w:ascii="Arial" w:hAnsi="Arial"/>
          <w:color w:val="C00000"/>
          <w:sz w:val="20"/>
          <w:szCs w:val="20"/>
        </w:rPr>
        <w:t>.</w:t>
      </w:r>
    </w:p>
    <w:p>
      <w:pPr>
        <w:pStyle w:val="ListParagraph"/>
        <w:numPr>
          <w:ilvl w:val="0"/>
          <w:numId w:val="1"/>
        </w:numPr>
        <w:spacing w:lineRule="auto" w:line="240" w:before="0" w:after="120"/>
        <w:ind w:left="714" w:hanging="357"/>
        <w:rPr>
          <w:rFonts w:ascii="Arial" w:hAnsi="Arial" w:cs="Arial"/>
          <w:color w:val="C00000"/>
          <w:sz w:val="20"/>
          <w:szCs w:val="20"/>
        </w:rPr>
      </w:pPr>
      <w:r>
        <w:rPr>
          <w:rFonts w:cs="Arial" w:ascii="Arial" w:hAnsi="Arial"/>
          <w:color w:val="C00000"/>
          <w:sz w:val="20"/>
          <w:szCs w:val="20"/>
        </w:rPr>
        <w:t>Les comptes approuvés du dernier exercice clos.</w:t>
      </w:r>
    </w:p>
    <w:p>
      <w:pPr>
        <w:pStyle w:val="ListParagraph"/>
        <w:numPr>
          <w:ilvl w:val="0"/>
          <w:numId w:val="1"/>
        </w:numPr>
        <w:spacing w:lineRule="auto" w:line="240" w:before="0" w:after="120"/>
        <w:ind w:left="714" w:hanging="357"/>
        <w:rPr>
          <w:rFonts w:ascii="Arial" w:hAnsi="Arial" w:cs="Arial"/>
          <w:color w:val="C00000"/>
          <w:sz w:val="20"/>
          <w:szCs w:val="20"/>
        </w:rPr>
      </w:pPr>
      <w:r>
        <w:rPr>
          <w:rFonts w:cs="Arial" w:ascii="Arial" w:hAnsi="Arial"/>
          <w:color w:val="C00000"/>
          <w:sz w:val="20"/>
          <w:szCs w:val="20"/>
        </w:rPr>
        <w:t>Le rapport du commissaire aux comptes pour les associations qui en ont désigné un, notamment celles qui ont reçu annuellement plus de 153 000 euros de dons ou de subventions.</w:t>
      </w:r>
    </w:p>
    <w:p>
      <w:pPr>
        <w:pStyle w:val="ListParagraph"/>
        <w:numPr>
          <w:ilvl w:val="0"/>
          <w:numId w:val="1"/>
        </w:numPr>
        <w:spacing w:lineRule="auto" w:line="240" w:before="0" w:after="120"/>
        <w:ind w:left="714" w:hanging="357"/>
        <w:rPr>
          <w:rFonts w:ascii="Arial" w:hAnsi="Arial" w:cs="Arial"/>
          <w:color w:val="C00000"/>
          <w:sz w:val="20"/>
          <w:szCs w:val="20"/>
        </w:rPr>
      </w:pPr>
      <w:r>
        <w:rPr>
          <w:rFonts w:cs="Arial" w:ascii="Arial" w:hAnsi="Arial"/>
          <w:color w:val="C00000"/>
          <w:sz w:val="20"/>
          <w:szCs w:val="20"/>
        </w:rPr>
        <w:t>Le cas échéant, la référence de la publication sur le site internet des JO des documents ci-dessus. En ce cas, il n'est pas nécessaire de les joindre.</w:t>
      </w:r>
    </w:p>
    <w:p>
      <w:pPr>
        <w:pStyle w:val="ListParagraph"/>
        <w:numPr>
          <w:ilvl w:val="0"/>
          <w:numId w:val="1"/>
        </w:numPr>
        <w:spacing w:before="0" w:after="120"/>
        <w:ind w:left="714" w:hanging="357"/>
        <w:rPr>
          <w:rFonts w:ascii="Arial" w:hAnsi="Arial" w:cs="Arial"/>
          <w:b/>
          <w:b/>
          <w:bCs/>
          <w:color w:val="C00000"/>
          <w:sz w:val="18"/>
          <w:szCs w:val="18"/>
        </w:rPr>
      </w:pPr>
      <w:r>
        <w:rPr>
          <w:rFonts w:cs="Arial" w:ascii="Arial" w:hAnsi="Arial"/>
          <w:color w:val="C00000"/>
          <w:sz w:val="20"/>
          <w:szCs w:val="20"/>
        </w:rPr>
        <w:t>Le plus récent rapport d’activité approuvé.</w:t>
      </w:r>
    </w:p>
    <w:p>
      <w:pPr>
        <w:pStyle w:val="Normal"/>
        <w:rPr>
          <w:rFonts w:ascii="Arial" w:hAnsi="Arial" w:cs="Arial"/>
          <w:b/>
          <w:b/>
          <w:bCs/>
          <w:color w:val="808080" w:themeColor="background1" w:themeShade="80"/>
          <w:sz w:val="18"/>
          <w:szCs w:val="18"/>
        </w:rPr>
      </w:pPr>
      <w:r>
        <w:rPr>
          <w:rFonts w:cs="Arial" w:ascii="Arial" w:hAnsi="Arial"/>
          <w:b/>
          <w:bCs/>
          <w:color w:val="808080" w:themeColor="background1" w:themeShade="80"/>
          <w:sz w:val="18"/>
          <w:szCs w:val="18"/>
        </w:rPr>
      </w:r>
    </w:p>
    <w:p>
      <w:pPr>
        <w:pStyle w:val="Titre2"/>
        <w:jc w:val="center"/>
        <w:rPr/>
      </w:pPr>
      <w:r>
        <w:rPr>
          <w:color w:val="808080" w:themeColor="background1" w:themeShade="80"/>
        </w:rPr>
        <w:t>Où déposer mon dossier de candidature ?</w:t>
      </w:r>
    </w:p>
    <w:p>
      <w:pPr>
        <w:pStyle w:val="Normal"/>
        <w:jc w:val="center"/>
        <w:rPr>
          <w:color w:val="808080" w:themeColor="background1" w:themeShade="80"/>
        </w:rPr>
      </w:pPr>
      <w:r>
        <w:rPr/>
      </w:r>
    </w:p>
    <w:p>
      <w:pPr>
        <w:pStyle w:val="Normal"/>
        <w:jc w:val="center"/>
        <w:rPr>
          <w:color w:val="000000"/>
        </w:rPr>
      </w:pPr>
      <w:r>
        <w:rPr>
          <w:color w:val="000000" w:themeShade="80"/>
        </w:rPr>
        <w:t>Préfecture d’Ille-et-Vilaine</w:t>
      </w:r>
    </w:p>
    <w:p>
      <w:pPr>
        <w:pStyle w:val="Normal"/>
        <w:jc w:val="center"/>
        <w:rPr>
          <w:color w:val="000000"/>
        </w:rPr>
      </w:pPr>
      <w:r>
        <w:rPr>
          <w:color w:val="000000" w:themeShade="80"/>
        </w:rPr>
        <w:t>Service de la Représentation de l’État</w:t>
      </w:r>
    </w:p>
    <w:p>
      <w:pPr>
        <w:pStyle w:val="Normal"/>
        <w:jc w:val="center"/>
        <w:rPr>
          <w:color w:val="000000"/>
        </w:rPr>
      </w:pPr>
      <w:r>
        <w:rPr>
          <w:color w:val="000000" w:themeShade="80"/>
        </w:rPr>
        <w:t>Bureau du Cabinet</w:t>
      </w:r>
    </w:p>
    <w:p>
      <w:pPr>
        <w:pStyle w:val="Normal"/>
        <w:jc w:val="center"/>
        <w:rPr>
          <w:color w:val="000000"/>
        </w:rPr>
      </w:pPr>
      <w:r>
        <w:rPr>
          <w:color w:val="000000" w:themeShade="80"/>
        </w:rPr>
        <w:t>3, avenue de la préfecture 35026 RENNES Cedex 09</w:t>
      </w:r>
    </w:p>
    <w:p>
      <w:pPr>
        <w:pStyle w:val="Normal"/>
        <w:jc w:val="center"/>
        <w:rPr>
          <w:color w:themeColor="background1" w:themeShade="80"/>
        </w:rPr>
      </w:pPr>
      <w:r>
        <w:rPr>
          <w:color w:val="000000"/>
        </w:rPr>
      </w:r>
    </w:p>
    <w:p>
      <w:pPr>
        <w:pStyle w:val="Normal"/>
        <w:jc w:val="left"/>
        <w:rPr>
          <w:color w:val="000000"/>
        </w:rPr>
      </w:pPr>
      <w:r>
        <w:rPr>
          <w:color w:val="000000" w:themeShade="80"/>
        </w:rPr>
        <w:t>Référents :</w:t>
      </w:r>
    </w:p>
    <w:p>
      <w:pPr>
        <w:pStyle w:val="Normal"/>
        <w:jc w:val="left"/>
        <w:rPr>
          <w:color w:val="000000"/>
        </w:rPr>
      </w:pPr>
      <w:r>
        <w:rPr>
          <w:color w:val="000000" w:themeShade="80"/>
        </w:rPr>
        <w:t xml:space="preserve">Madame MORVAN, chef de cabinet (02.99.02.11.20 – </w:t>
      </w:r>
      <w:hyperlink r:id="rId4">
        <w:r>
          <w:rPr>
            <w:rStyle w:val="LienInternet"/>
            <w:color w:val="000000" w:themeShade="80"/>
          </w:rPr>
          <w:t>martine.morvan@ille-et-vilaine.gouv.fr</w:t>
        </w:r>
      </w:hyperlink>
      <w:hyperlink r:id="rId5">
        <w:r>
          <w:rPr>
            <w:color w:val="000000" w:themeShade="80"/>
          </w:rPr>
          <w:t>)</w:t>
        </w:r>
      </w:hyperlink>
    </w:p>
    <w:p>
      <w:pPr>
        <w:pStyle w:val="Normal"/>
        <w:jc w:val="left"/>
        <w:rPr>
          <w:color w:val="000000"/>
        </w:rPr>
      </w:pPr>
      <w:r>
        <w:rPr>
          <w:color w:val="000000" w:themeShade="80"/>
        </w:rPr>
        <w:t xml:space="preserve">Madame GENTIEN, Bureau du cabinet (02.99.02.11.72 – </w:t>
      </w:r>
      <w:hyperlink r:id="rId6">
        <w:r>
          <w:rPr>
            <w:rStyle w:val="LienInternet"/>
            <w:color w:val="000000" w:themeShade="80"/>
          </w:rPr>
          <w:t>maina.gentien@ille-et-vilaine.gouv.fr</w:t>
        </w:r>
      </w:hyperlink>
      <w:hyperlink r:id="rId7">
        <w:r>
          <w:rPr>
            <w:color w:val="000000" w:themeShade="80"/>
          </w:rPr>
          <w:t>)</w:t>
        </w:r>
      </w:hyperlink>
    </w:p>
    <w:p>
      <w:pPr>
        <w:pStyle w:val="Normal"/>
        <w:spacing w:before="0" w:after="200"/>
        <w:jc w:val="left"/>
        <w:rPr>
          <w:rFonts w:cs="Calibri" w:cstheme="minorHAnsi"/>
          <w:i/>
          <w:i/>
          <w:color w:val="C00000"/>
          <w:sz w:val="24"/>
          <w:szCs w:val="24"/>
        </w:rPr>
      </w:pPr>
      <w:r>
        <w:rPr/>
      </w:r>
    </w:p>
    <w:sectPr>
      <w:footnotePr>
        <w:numFmt w:val="decimal"/>
      </w:footnote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spacing w:before="0" w:after="200"/>
        <w:rPr/>
      </w:pPr>
      <w:r>
        <w:rPr>
          <w:rStyle w:val="Footnotereference"/>
        </w:rPr>
        <w:footnoteRef/>
        <w:tab/>
      </w:r>
      <w:r>
        <w:rPr/>
        <w:t xml:space="preserve"> </w:t>
      </w:r>
      <w:hyperlink r:id="rId1">
        <w:r>
          <w:rPr>
            <w:rStyle w:val="LienInternet"/>
            <w:sz w:val="19"/>
            <w:szCs w:val="19"/>
          </w:rPr>
          <w:t>http://www.gouvernement.fr/sites/default/files/contenu/piece-jointe/2017/01/plan_de_mobilisation_contre_la_haine_et_les_discriminations_anti-lgbt_dilcrah.pdf</w:t>
        </w:r>
      </w:hyperlink>
      <w:r>
        <w:rPr>
          <w:sz w:val="19"/>
          <w:szCs w:val="19"/>
        </w:rPr>
        <w:t xml:space="preserv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libri" w:hAnsi="Calibri" w:cs="Calibri" w:hint="default"/>
        <w:sz w:val="18"/>
        <w:b/>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3">
    <w:lvl w:ilvl="0">
      <w:start w:val="1"/>
      <w:numFmt w:val="bullet"/>
      <w:lvlText w:val="-"/>
      <w:lvlJc w:val="left"/>
      <w:pPr>
        <w:ind w:left="1440" w:hanging="360"/>
      </w:pPr>
      <w:rPr>
        <w:rFonts w:ascii="Arial" w:hAnsi="Arial" w:cs="Arial" w:hint="default"/>
        <w:sz w:val="24"/>
        <w:rFonts w:cs="Aria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fr-FR" w:eastAsia="en-US" w:bidi="ar-SA"/>
    </w:rPr>
  </w:style>
  <w:style w:type="paragraph" w:styleId="Titre1">
    <w:name w:val="Titre 1"/>
    <w:basedOn w:val="Normal"/>
    <w:next w:val="Normal"/>
    <w:link w:val="Titre1Car"/>
    <w:uiPriority w:val="9"/>
    <w:qFormat/>
    <w:rsid w:val="00dc7302"/>
    <w:pPr>
      <w:keepNext/>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Titre2">
    <w:name w:val="Titre 2"/>
    <w:basedOn w:val="Normal"/>
    <w:next w:val="Normal"/>
    <w:link w:val="Titre2Car"/>
    <w:uiPriority w:val="9"/>
    <w:unhideWhenUsed/>
    <w:qFormat/>
    <w:rsid w:val="00a8291b"/>
    <w:pPr>
      <w:keepNext/>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c0450c"/>
    <w:rPr/>
  </w:style>
  <w:style w:type="character" w:styleId="PieddepageCar" w:customStyle="1">
    <w:name w:val="Pied de page Car"/>
    <w:basedOn w:val="DefaultParagraphFont"/>
    <w:link w:val="Pieddepage"/>
    <w:uiPriority w:val="99"/>
    <w:qFormat/>
    <w:rsid w:val="00c0450c"/>
    <w:rPr/>
  </w:style>
  <w:style w:type="character" w:styleId="TextedebullesCar" w:customStyle="1">
    <w:name w:val="Texte de bulles Car"/>
    <w:basedOn w:val="DefaultParagraphFont"/>
    <w:link w:val="Textedebulles"/>
    <w:uiPriority w:val="99"/>
    <w:semiHidden/>
    <w:qFormat/>
    <w:rsid w:val="00c0450c"/>
    <w:rPr>
      <w:rFonts w:ascii="Tahoma" w:hAnsi="Tahoma" w:cs="Tahoma"/>
      <w:sz w:val="16"/>
      <w:szCs w:val="16"/>
    </w:rPr>
  </w:style>
  <w:style w:type="character" w:styleId="LienInternet">
    <w:name w:val="Lien Internet"/>
    <w:basedOn w:val="DefaultParagraphFont"/>
    <w:uiPriority w:val="99"/>
    <w:unhideWhenUsed/>
    <w:rsid w:val="00803152"/>
    <w:rPr>
      <w:color w:val="0000FF" w:themeColor="hyperlink"/>
      <w:u w:val="single"/>
    </w:rPr>
  </w:style>
  <w:style w:type="character" w:styleId="Annotationreference">
    <w:name w:val="annotation reference"/>
    <w:basedOn w:val="DefaultParagraphFont"/>
    <w:uiPriority w:val="99"/>
    <w:semiHidden/>
    <w:unhideWhenUsed/>
    <w:qFormat/>
    <w:rsid w:val="00e35dac"/>
    <w:rPr>
      <w:sz w:val="16"/>
      <w:szCs w:val="16"/>
    </w:rPr>
  </w:style>
  <w:style w:type="character" w:styleId="CommentaireCar" w:customStyle="1">
    <w:name w:val="Commentaire Car"/>
    <w:basedOn w:val="DefaultParagraphFont"/>
    <w:link w:val="Commentaire"/>
    <w:uiPriority w:val="99"/>
    <w:semiHidden/>
    <w:qFormat/>
    <w:rsid w:val="00e35dac"/>
    <w:rPr>
      <w:sz w:val="20"/>
      <w:szCs w:val="20"/>
    </w:rPr>
  </w:style>
  <w:style w:type="character" w:styleId="ObjetducommentaireCar" w:customStyle="1">
    <w:name w:val="Objet du commentaire Car"/>
    <w:basedOn w:val="CommentaireCar"/>
    <w:link w:val="Objetducommentaire"/>
    <w:uiPriority w:val="99"/>
    <w:semiHidden/>
    <w:qFormat/>
    <w:rsid w:val="00e35dac"/>
    <w:rPr>
      <w:b/>
      <w:bCs/>
      <w:sz w:val="20"/>
      <w:szCs w:val="20"/>
    </w:rPr>
  </w:style>
  <w:style w:type="character" w:styleId="Titre1Car" w:customStyle="1">
    <w:name w:val="Titre 1 Car"/>
    <w:basedOn w:val="DefaultParagraphFont"/>
    <w:link w:val="Titre1"/>
    <w:uiPriority w:val="9"/>
    <w:qFormat/>
    <w:rsid w:val="00dc7302"/>
    <w:rPr>
      <w:rFonts w:ascii="Cambria" w:hAnsi="Cambria" w:eastAsia="" w:cs="" w:asciiTheme="majorHAnsi" w:cstheme="majorBidi" w:eastAsiaTheme="majorEastAsia" w:hAnsiTheme="majorHAnsi"/>
      <w:b/>
      <w:bCs/>
      <w:color w:val="365F91" w:themeColor="accent1" w:themeShade="bf"/>
      <w:sz w:val="28"/>
      <w:szCs w:val="28"/>
    </w:rPr>
  </w:style>
  <w:style w:type="character" w:styleId="Titre2Car" w:customStyle="1">
    <w:name w:val="Titre 2 Car"/>
    <w:basedOn w:val="DefaultParagraphFont"/>
    <w:link w:val="Titre2"/>
    <w:uiPriority w:val="9"/>
    <w:qFormat/>
    <w:rsid w:val="00a8291b"/>
    <w:rPr>
      <w:rFonts w:ascii="Cambria" w:hAnsi="Cambria" w:eastAsia="" w:cs="" w:asciiTheme="majorHAnsi" w:cstheme="majorBidi" w:eastAsiaTheme="majorEastAsia" w:hAnsiTheme="majorHAnsi"/>
      <w:b/>
      <w:bCs/>
      <w:color w:val="4F81BD" w:themeColor="accent1"/>
      <w:sz w:val="26"/>
      <w:szCs w:val="26"/>
    </w:rPr>
  </w:style>
  <w:style w:type="character" w:styleId="NotedebasdepageCar" w:customStyle="1">
    <w:name w:val="Note de bas de page Car"/>
    <w:basedOn w:val="DefaultParagraphFont"/>
    <w:link w:val="Notedebasdepage"/>
    <w:uiPriority w:val="99"/>
    <w:semiHidden/>
    <w:qFormat/>
    <w:rsid w:val="00a8291b"/>
    <w:rPr>
      <w:rFonts w:ascii="Calibri" w:hAnsi="Calibri" w:cs="Calibri"/>
      <w:sz w:val="20"/>
      <w:szCs w:val="20"/>
    </w:rPr>
  </w:style>
  <w:style w:type="character" w:styleId="Footnotereference">
    <w:name w:val="footnote reference"/>
    <w:basedOn w:val="DefaultParagraphFont"/>
    <w:uiPriority w:val="99"/>
    <w:semiHidden/>
    <w:unhideWhenUsed/>
    <w:qFormat/>
    <w:rsid w:val="00a8291b"/>
    <w:rPr>
      <w:vertAlign w:val="superscript"/>
    </w:rPr>
  </w:style>
  <w:style w:type="character" w:styleId="FollowedHyperlink">
    <w:name w:val="FollowedHyperlink"/>
    <w:basedOn w:val="DefaultParagraphFont"/>
    <w:uiPriority w:val="99"/>
    <w:semiHidden/>
    <w:unhideWhenUsed/>
    <w:qFormat/>
    <w:rsid w:val="00946e73"/>
    <w:rPr>
      <w:color w:val="800080" w:themeColor="followedHyperlink"/>
      <w:u w:val="single"/>
    </w:rPr>
  </w:style>
  <w:style w:type="character" w:styleId="ParagraphedelisteCar" w:customStyle="1">
    <w:name w:val="Paragraphe de liste Car"/>
    <w:basedOn w:val="DefaultParagraphFont"/>
    <w:link w:val="Paragraphedeliste"/>
    <w:uiPriority w:val="34"/>
    <w:qFormat/>
    <w:locked/>
    <w:rsid w:val="002f29cf"/>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eastAsia="Calibri" w:cs="Calibri"/>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ascii="Arial" w:hAnsi="Arial" w:eastAsia="Calibri" w:cs="Calibri"/>
      <w:b/>
      <w:sz w:val="18"/>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eastAsia="Times New Roman" w:cs="Arial"/>
      <w:sz w:val="24"/>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rFonts w:cs="Courier New"/>
    </w:rPr>
  </w:style>
  <w:style w:type="character" w:styleId="ListLabel32">
    <w:name w:val="ListLabel 32"/>
    <w:qFormat/>
    <w:rPr>
      <w:rFonts w:cs="Courier New"/>
    </w:rPr>
  </w:style>
  <w:style w:type="character" w:styleId="Caractresdenotedebasdepage">
    <w:name w:val="Caractères de note de bas de page"/>
    <w:qFormat/>
    <w:rPr/>
  </w:style>
  <w:style w:type="character" w:styleId="Ancredenotedebasdepage">
    <w:name w:val="Ancre de note de bas de page"/>
    <w:rPr>
      <w:vertAlign w:val="superscript"/>
    </w:rPr>
  </w:style>
  <w:style w:type="character" w:styleId="Ancredenotedefin">
    <w:name w:val="Ancre de note de fin"/>
    <w:rPr>
      <w:vertAlign w:val="superscript"/>
    </w:rPr>
  </w:style>
  <w:style w:type="character" w:styleId="Caractresdenotedefin">
    <w:name w:val="Caractères de note de fin"/>
    <w:qFormat/>
    <w:rPr/>
  </w:style>
  <w:style w:type="paragraph" w:styleId="Titre">
    <w:name w:val="Titre"/>
    <w:basedOn w:val="Normal"/>
    <w:next w:val="Corpsdetexte"/>
    <w:qFormat/>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Entte">
    <w:name w:val="En-tête"/>
    <w:basedOn w:val="Normal"/>
    <w:link w:val="En-tteCar"/>
    <w:uiPriority w:val="99"/>
    <w:unhideWhenUsed/>
    <w:rsid w:val="00c0450c"/>
    <w:pPr>
      <w:tabs>
        <w:tab w:val="center" w:pos="4536" w:leader="none"/>
        <w:tab w:val="right" w:pos="9072" w:leader="none"/>
      </w:tabs>
      <w:spacing w:lineRule="auto" w:line="240" w:before="0" w:after="0"/>
    </w:pPr>
    <w:rPr/>
  </w:style>
  <w:style w:type="paragraph" w:styleId="Pieddepage">
    <w:name w:val="Pied de page"/>
    <w:basedOn w:val="Normal"/>
    <w:link w:val="PieddepageCar"/>
    <w:uiPriority w:val="99"/>
    <w:unhideWhenUsed/>
    <w:rsid w:val="00c0450c"/>
    <w:pPr>
      <w:tabs>
        <w:tab w:val="center" w:pos="4536" w:leader="none"/>
        <w:tab w:val="right" w:pos="9072" w:leader="none"/>
      </w:tabs>
      <w:spacing w:lineRule="auto" w:line="240" w:before="0" w:after="0"/>
    </w:pPr>
    <w:rPr/>
  </w:style>
  <w:style w:type="paragraph" w:styleId="BalloonText">
    <w:name w:val="Balloon Text"/>
    <w:basedOn w:val="Normal"/>
    <w:link w:val="TextedebullesCar"/>
    <w:uiPriority w:val="99"/>
    <w:semiHidden/>
    <w:unhideWhenUsed/>
    <w:qFormat/>
    <w:rsid w:val="00c0450c"/>
    <w:pPr>
      <w:spacing w:lineRule="auto" w:line="240" w:before="0" w:after="0"/>
    </w:pPr>
    <w:rPr>
      <w:rFonts w:ascii="Tahoma" w:hAnsi="Tahoma" w:cs="Tahoma"/>
      <w:sz w:val="16"/>
      <w:szCs w:val="16"/>
    </w:rPr>
  </w:style>
  <w:style w:type="paragraph" w:styleId="Annotationtext">
    <w:name w:val="annotation text"/>
    <w:basedOn w:val="Normal"/>
    <w:link w:val="CommentaireCar"/>
    <w:uiPriority w:val="99"/>
    <w:semiHidden/>
    <w:unhideWhenUsed/>
    <w:qFormat/>
    <w:rsid w:val="00e35dac"/>
    <w:pPr>
      <w:spacing w:lineRule="auto" w:line="240"/>
    </w:pPr>
    <w:rPr>
      <w:sz w:val="20"/>
      <w:szCs w:val="20"/>
    </w:rPr>
  </w:style>
  <w:style w:type="paragraph" w:styleId="Annotationsubject">
    <w:name w:val="annotation subject"/>
    <w:basedOn w:val="Annotationtext"/>
    <w:link w:val="ObjetducommentaireCar"/>
    <w:uiPriority w:val="99"/>
    <w:semiHidden/>
    <w:unhideWhenUsed/>
    <w:qFormat/>
    <w:rsid w:val="00e35dac"/>
    <w:pPr/>
    <w:rPr>
      <w:b/>
      <w:bCs/>
    </w:rPr>
  </w:style>
  <w:style w:type="paragraph" w:styleId="ListParagraph">
    <w:name w:val="List Paragraph"/>
    <w:basedOn w:val="Normal"/>
    <w:link w:val="ParagraphedelisteCar"/>
    <w:uiPriority w:val="34"/>
    <w:qFormat/>
    <w:rsid w:val="0029389c"/>
    <w:pPr>
      <w:spacing w:before="0" w:after="200"/>
      <w:ind w:left="720" w:hanging="0"/>
      <w:contextualSpacing/>
    </w:pPr>
    <w:rPr/>
  </w:style>
  <w:style w:type="paragraph" w:styleId="Footnotetext">
    <w:name w:val="footnote text"/>
    <w:basedOn w:val="Normal"/>
    <w:link w:val="NotedebasdepageCar"/>
    <w:uiPriority w:val="99"/>
    <w:semiHidden/>
    <w:unhideWhenUsed/>
    <w:qFormat/>
    <w:rsid w:val="00a8291b"/>
    <w:pPr>
      <w:spacing w:lineRule="auto" w:line="240" w:before="0" w:after="0"/>
    </w:pPr>
    <w:rPr>
      <w:rFonts w:ascii="Calibri" w:hAnsi="Calibri" w:cs="Calibri"/>
      <w:sz w:val="20"/>
      <w:szCs w:val="20"/>
    </w:rPr>
  </w:style>
  <w:style w:type="paragraph" w:styleId="Notedebasdepage">
    <w:name w:val="Note de bas de page"/>
    <w:basedOn w:val="Normal"/>
    <w:pPr/>
    <w:rPr/>
  </w:style>
  <w:style w:type="numbering" w:styleId="NoList" w:default="1">
    <w:name w:val="No List"/>
    <w:uiPriority w:val="99"/>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gouvernement.fr/sites/default/files/contenu/piece-jointe/2015/09/racisme_antisemitisme-dilcra.pdf" TargetMode="External"/><Relationship Id="rId4" Type="http://schemas.openxmlformats.org/officeDocument/2006/relationships/hyperlink" Target="mailto:martine.morvan@ille-et-vilaine.gouv.fr" TargetMode="External"/><Relationship Id="rId5" Type="http://schemas.openxmlformats.org/officeDocument/2006/relationships/hyperlink" Target="" TargetMode="External"/><Relationship Id="rId6" Type="http://schemas.openxmlformats.org/officeDocument/2006/relationships/hyperlink" Target="mailto:maina.gentien@ille-et-vilaine.gouv.fr" TargetMode="External"/><Relationship Id="rId7" Type="http://schemas.openxmlformats.org/officeDocument/2006/relationships/hyperlink" Target="" TargetMode="Externa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www.gouvernement.fr/sites/default/files/contenu/piece-jointe/2017/01/plan_de_mobilisation_contre_la_haine_et_les_discriminations_anti-lgbt_dilcrah.pdf"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A1A31-6C2C-4827-9ED2-4F89F33A1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87EC03C6</Template>
  <TotalTime>6</TotalTime>
  <Application>LibreOffice/5.0.6.3.0$Windows_x86 LibreOffice_project/fe46e5b82646505d0acf84e14cef05527e401d3b</Application>
  <Paragraphs>78</Paragraphs>
  <Company>SPM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2018-01-12T15:59:00Z</dcterms:created>
  <dc:creator>SPM</dc:creator>
  <dc:language>fr-FR</dc:language>
  <cp:lastPrinted>2018-01-10T13:34:00Z</cp:lastPrinted>
  <dcterms:modified xsi:type="dcterms:W3CDTF">2018-02-26T13:54:04Z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